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BCD" w:rsidRPr="000F1BCD" w:rsidRDefault="000F1BCD" w:rsidP="000F1BCD">
      <w:pPr>
        <w:autoSpaceDE w:val="0"/>
        <w:autoSpaceDN w:val="0"/>
        <w:spacing w:after="0" w:line="240" w:lineRule="auto"/>
        <w:jc w:val="both"/>
        <w:rPr>
          <w:rFonts w:ascii="Arial" w:eastAsia="Times New Roman" w:hAnsi="Arial" w:cs="Arial"/>
          <w:b/>
          <w:sz w:val="24"/>
          <w:szCs w:val="24"/>
          <w:lang w:eastAsia="cs-CZ"/>
        </w:rPr>
      </w:pPr>
      <w:r w:rsidRPr="000F1BCD">
        <w:rPr>
          <w:rFonts w:ascii="Arial" w:eastAsia="Times New Roman" w:hAnsi="Arial" w:cs="Arial"/>
          <w:b/>
          <w:sz w:val="24"/>
          <w:szCs w:val="24"/>
          <w:lang w:eastAsia="cs-CZ"/>
        </w:rPr>
        <w:t>Komentář k dlouhodobým cílům pastorace ve farnostech</w:t>
      </w:r>
    </w:p>
    <w:p w:rsidR="000F1BCD" w:rsidRPr="000F1BCD" w:rsidRDefault="000F1BCD" w:rsidP="000F1BCD">
      <w:pPr>
        <w:autoSpaceDE w:val="0"/>
        <w:autoSpaceDN w:val="0"/>
        <w:spacing w:after="0" w:line="240" w:lineRule="auto"/>
        <w:jc w:val="both"/>
        <w:rPr>
          <w:rFonts w:ascii="Arial" w:eastAsia="Times New Roman" w:hAnsi="Arial" w:cs="Arial"/>
          <w:sz w:val="24"/>
          <w:szCs w:val="24"/>
          <w:lang w:eastAsia="cs-CZ"/>
        </w:rPr>
      </w:pPr>
    </w:p>
    <w:p w:rsidR="000F1BCD" w:rsidRPr="000F1BCD" w:rsidRDefault="000F1BCD" w:rsidP="000F1BCD">
      <w:pPr>
        <w:autoSpaceDE w:val="0"/>
        <w:autoSpaceDN w:val="0"/>
        <w:spacing w:after="0" w:line="240" w:lineRule="auto"/>
        <w:jc w:val="both"/>
        <w:rPr>
          <w:rFonts w:ascii="Arial" w:eastAsia="Times New Roman" w:hAnsi="Arial" w:cs="Arial"/>
          <w:sz w:val="24"/>
          <w:szCs w:val="24"/>
          <w:lang w:eastAsia="cs-CZ"/>
        </w:rPr>
      </w:pPr>
      <w:r w:rsidRPr="000F1BCD">
        <w:rPr>
          <w:rFonts w:ascii="Arial" w:eastAsia="Times New Roman" w:hAnsi="Arial" w:cs="Arial"/>
          <w:sz w:val="24"/>
          <w:szCs w:val="24"/>
          <w:lang w:eastAsia="cs-CZ"/>
        </w:rPr>
        <w:t xml:space="preserve">Diecézní pastorační plán královéhradecké diecéze je členěn do tří částí. První a třetí část se týká převážně nabídky pastoračních center pro podporu pastorace ve farnostech. Druhá část obsahuje dlouhodobá a aktuální doporučení pro evangelizační a pastorační službu ve farnostech. Níže uvádíme podrobnější komentář k dlouhodobým úkolům farností. </w:t>
      </w:r>
    </w:p>
    <w:p w:rsidR="000F1BCD" w:rsidRPr="000F1BCD" w:rsidRDefault="000F1BCD" w:rsidP="000F1BCD">
      <w:pPr>
        <w:pBdr>
          <w:top w:val="single" w:sz="4" w:space="1" w:color="auto"/>
          <w:left w:val="single" w:sz="4" w:space="4" w:color="auto"/>
          <w:bottom w:val="single" w:sz="4" w:space="1" w:color="auto"/>
          <w:right w:val="single" w:sz="4" w:space="4" w:color="auto"/>
        </w:pBdr>
        <w:shd w:val="clear" w:color="auto" w:fill="E6E6E6"/>
        <w:autoSpaceDE w:val="0"/>
        <w:autoSpaceDN w:val="0"/>
        <w:spacing w:before="240" w:after="120" w:line="240" w:lineRule="auto"/>
        <w:jc w:val="both"/>
        <w:outlineLvl w:val="3"/>
        <w:rPr>
          <w:rFonts w:ascii="Arial" w:eastAsia="Times New Roman" w:hAnsi="Arial" w:cs="Arial"/>
          <w:b/>
          <w:bCs/>
          <w:sz w:val="24"/>
          <w:szCs w:val="24"/>
          <w:lang w:eastAsia="cs-CZ"/>
        </w:rPr>
      </w:pPr>
      <w:bookmarkStart w:id="0" w:name="_Toc245654697"/>
      <w:r w:rsidRPr="000F1BCD">
        <w:rPr>
          <w:rFonts w:ascii="Arial" w:eastAsia="Times New Roman" w:hAnsi="Arial" w:cs="Arial"/>
          <w:b/>
          <w:bCs/>
          <w:sz w:val="24"/>
          <w:szCs w:val="24"/>
          <w:lang w:eastAsia="cs-CZ"/>
        </w:rPr>
        <w:t>ad 1)  Pastorační rady a pastorační plán</w:t>
      </w:r>
      <w:bookmarkEnd w:id="0"/>
    </w:p>
    <w:p w:rsidR="000F1BCD" w:rsidRPr="000F1BCD" w:rsidRDefault="000F1BCD" w:rsidP="000F1BCD">
      <w:pPr>
        <w:autoSpaceDE w:val="0"/>
        <w:autoSpaceDN w:val="0"/>
        <w:spacing w:after="0" w:line="240" w:lineRule="auto"/>
        <w:jc w:val="both"/>
        <w:rPr>
          <w:rFonts w:ascii="Arial" w:eastAsia="Times New Roman" w:hAnsi="Arial" w:cs="Arial"/>
          <w:sz w:val="24"/>
          <w:szCs w:val="24"/>
          <w:lang w:eastAsia="cs-CZ"/>
        </w:rPr>
      </w:pPr>
      <w:r w:rsidRPr="000F1BCD">
        <w:rPr>
          <w:rFonts w:ascii="Arial" w:eastAsia="Times New Roman" w:hAnsi="Arial" w:cs="Arial"/>
          <w:sz w:val="24"/>
          <w:szCs w:val="24"/>
          <w:lang w:eastAsia="cs-CZ"/>
        </w:rPr>
        <w:t xml:space="preserve">Význam a poslání pastoračních rad farností formulují </w:t>
      </w:r>
      <w:r w:rsidRPr="000F1BCD">
        <w:rPr>
          <w:rFonts w:ascii="Arial" w:eastAsia="Times New Roman" w:hAnsi="Arial" w:cs="Arial"/>
          <w:i/>
          <w:iCs/>
          <w:sz w:val="24"/>
          <w:szCs w:val="24"/>
          <w:lang w:eastAsia="cs-CZ"/>
        </w:rPr>
        <w:t>Stanovy pastorační rady farnosti Královéhradecké diecéze</w:t>
      </w:r>
      <w:r w:rsidRPr="000F1BCD">
        <w:rPr>
          <w:rFonts w:ascii="Arial" w:eastAsia="Times New Roman" w:hAnsi="Arial" w:cs="Arial"/>
          <w:sz w:val="24"/>
          <w:szCs w:val="24"/>
          <w:lang w:eastAsia="cs-CZ"/>
        </w:rPr>
        <w:t xml:space="preserve"> z roku 1999. Jejich zřízení ve farnosti je velmi doporučeno. Činnost pastorační rady je výrazem uskutečňování </w:t>
      </w:r>
      <w:proofErr w:type="spellStart"/>
      <w:r w:rsidRPr="000F1BCD">
        <w:rPr>
          <w:rFonts w:ascii="Arial" w:eastAsia="Times New Roman" w:hAnsi="Arial" w:cs="Arial"/>
          <w:sz w:val="24"/>
          <w:szCs w:val="24"/>
          <w:lang w:eastAsia="cs-CZ"/>
        </w:rPr>
        <w:t>synodality</w:t>
      </w:r>
      <w:proofErr w:type="spellEnd"/>
      <w:r w:rsidRPr="000F1BCD">
        <w:rPr>
          <w:rFonts w:ascii="Arial" w:eastAsia="Times New Roman" w:hAnsi="Arial" w:cs="Arial"/>
          <w:sz w:val="24"/>
          <w:szCs w:val="24"/>
          <w:lang w:eastAsia="cs-CZ"/>
        </w:rPr>
        <w:t xml:space="preserve"> v církvi (podrobně viz H, s. 587). Autor se v závěru odvolává na projev papeže Benedikta XVI., který pronesl v březnu 2009 v Římě ke členům PR: „Myslím, že jedním z darů 2. vatikánského koncilu je vznik těchto pastoračních rad, kde laici reprezentující celou komunitu, staví se spolu s farářem a kněžími k problémům živé církve na určitém území a pomáhají budovat církev, zpřítomňovat Boží slovo a vzbuzovat v lidech citlivost k přítomnosti Ježíše Krista ve svátostech.“</w:t>
      </w:r>
    </w:p>
    <w:p w:rsidR="000F1BCD" w:rsidRPr="000F1BCD" w:rsidRDefault="000F1BCD" w:rsidP="000F1BCD">
      <w:pPr>
        <w:autoSpaceDE w:val="0"/>
        <w:autoSpaceDN w:val="0"/>
        <w:spacing w:before="120" w:after="0" w:line="240" w:lineRule="auto"/>
        <w:jc w:val="both"/>
        <w:rPr>
          <w:rFonts w:ascii="Arial" w:eastAsia="Times New Roman" w:hAnsi="Arial" w:cs="Arial"/>
          <w:sz w:val="24"/>
          <w:szCs w:val="24"/>
          <w:lang w:eastAsia="cs-CZ"/>
        </w:rPr>
      </w:pPr>
      <w:r w:rsidRPr="000F1BCD">
        <w:rPr>
          <w:rFonts w:ascii="Arial" w:eastAsia="Times New Roman" w:hAnsi="Arial" w:cs="Arial"/>
          <w:sz w:val="24"/>
          <w:szCs w:val="24"/>
          <w:lang w:eastAsia="cs-CZ"/>
        </w:rPr>
        <w:t>Pastorační plánování se v duchu 2. vatikánského koncilu považuje ne za nějakou pouhou techniku, ale za „živou praktickou teologii“, která „probouzí hlas Ducha uprostřed bolestí a nadějí Božího lidu“ (H, s. 49).</w:t>
      </w:r>
      <w:r w:rsidRPr="000F1BCD">
        <w:rPr>
          <w:rFonts w:ascii="Times New Roman" w:eastAsia="Times New Roman" w:hAnsi="Times New Roman" w:cs="Times New Roman"/>
          <w:sz w:val="23"/>
          <w:szCs w:val="23"/>
          <w:lang w:eastAsia="cs-CZ"/>
        </w:rPr>
        <w:t xml:space="preserve"> </w:t>
      </w:r>
      <w:r w:rsidRPr="000F1BCD">
        <w:rPr>
          <w:rFonts w:ascii="Arial" w:eastAsia="Times New Roman" w:hAnsi="Arial" w:cs="Arial"/>
          <w:sz w:val="24"/>
          <w:szCs w:val="24"/>
          <w:lang w:eastAsia="cs-CZ"/>
        </w:rPr>
        <w:t xml:space="preserve">Pastorační plán má být nástrojem k prohlubování života farnosti zviditelňující církev jako božsko-lidské společenství, které pracuje na rozvíjení vztahů mezi lidmi a Bohem i mezi lidmi navzájem. Není omezena jen na ty, kteří se k ní hlásí, ale je otevřena pro všechny lidi. Pastorační plán tedy není jen výčtem plánovaných aktivit. Při jeho sestavování je vhodné nejprve učinit reflexi na stávající službu farnosti, naplánovat reálný „posun“ (nebo alespoň zachování dosaženého), personální zajištění služeb, péči o spolupracovníky kněze, formy pastorační práce, konkrétní aktivity apod. </w:t>
      </w:r>
    </w:p>
    <w:p w:rsidR="000F1BCD" w:rsidRPr="000F1BCD" w:rsidRDefault="000F1BCD" w:rsidP="000F1BCD">
      <w:pPr>
        <w:pBdr>
          <w:top w:val="single" w:sz="4" w:space="1" w:color="auto"/>
          <w:left w:val="single" w:sz="4" w:space="4" w:color="auto"/>
          <w:bottom w:val="single" w:sz="4" w:space="1" w:color="auto"/>
          <w:right w:val="single" w:sz="4" w:space="4" w:color="auto"/>
        </w:pBdr>
        <w:shd w:val="clear" w:color="auto" w:fill="E6E6E6"/>
        <w:autoSpaceDE w:val="0"/>
        <w:autoSpaceDN w:val="0"/>
        <w:spacing w:before="240" w:after="120" w:line="240" w:lineRule="auto"/>
        <w:jc w:val="both"/>
        <w:outlineLvl w:val="3"/>
        <w:rPr>
          <w:rFonts w:ascii="Arial" w:eastAsia="Times New Roman" w:hAnsi="Arial" w:cs="Arial"/>
          <w:b/>
          <w:bCs/>
          <w:sz w:val="24"/>
          <w:szCs w:val="24"/>
          <w:lang w:eastAsia="cs-CZ"/>
        </w:rPr>
      </w:pPr>
      <w:bookmarkStart w:id="1" w:name="_Toc245654698"/>
      <w:r w:rsidRPr="000F1BCD">
        <w:rPr>
          <w:rFonts w:ascii="Arial" w:eastAsia="Times New Roman" w:hAnsi="Arial" w:cs="Arial"/>
          <w:b/>
          <w:bCs/>
          <w:sz w:val="24"/>
          <w:szCs w:val="24"/>
          <w:lang w:eastAsia="cs-CZ"/>
        </w:rPr>
        <w:t>ad 1a)  Liturgické slavení ve farnosti</w:t>
      </w:r>
      <w:bookmarkEnd w:id="1"/>
    </w:p>
    <w:p w:rsidR="000F1BCD" w:rsidRPr="000F1BCD" w:rsidRDefault="000F1BCD" w:rsidP="000F1BCD">
      <w:pPr>
        <w:autoSpaceDE w:val="0"/>
        <w:autoSpaceDN w:val="0"/>
        <w:spacing w:before="120" w:after="0" w:line="240" w:lineRule="auto"/>
        <w:jc w:val="both"/>
        <w:rPr>
          <w:rFonts w:ascii="Arial" w:eastAsia="Times New Roman" w:hAnsi="Arial" w:cs="Arial"/>
          <w:sz w:val="24"/>
          <w:lang w:eastAsia="cs-CZ"/>
        </w:rPr>
      </w:pPr>
      <w:r w:rsidRPr="000F1BCD">
        <w:rPr>
          <w:rFonts w:ascii="Arial" w:eastAsia="Times New Roman" w:hAnsi="Arial" w:cs="Arial"/>
          <w:sz w:val="24"/>
          <w:lang w:eastAsia="cs-CZ"/>
        </w:rPr>
        <w:t>CIC 528, par. 2; SC 10-11</w:t>
      </w:r>
    </w:p>
    <w:p w:rsidR="000F1BCD" w:rsidRPr="000F1BCD" w:rsidRDefault="000F1BCD" w:rsidP="000F1BCD">
      <w:pPr>
        <w:autoSpaceDE w:val="0"/>
        <w:autoSpaceDN w:val="0"/>
        <w:spacing w:before="120" w:after="0" w:line="240" w:lineRule="auto"/>
        <w:jc w:val="both"/>
        <w:rPr>
          <w:rFonts w:ascii="Arial" w:eastAsia="Times New Roman" w:hAnsi="Arial" w:cs="Arial"/>
          <w:sz w:val="24"/>
          <w:szCs w:val="24"/>
          <w:lang w:eastAsia="cs-CZ"/>
        </w:rPr>
      </w:pPr>
      <w:r w:rsidRPr="000F1BCD">
        <w:rPr>
          <w:rFonts w:ascii="Arial" w:eastAsia="Times New Roman" w:hAnsi="Arial" w:cs="Arial"/>
          <w:sz w:val="24"/>
          <w:szCs w:val="24"/>
          <w:lang w:eastAsia="cs-CZ"/>
        </w:rPr>
        <w:t>K této oblasti života farnosti zpravidla patří:</w:t>
      </w:r>
    </w:p>
    <w:p w:rsidR="000F1BCD" w:rsidRPr="000F1BCD" w:rsidRDefault="000F1BCD" w:rsidP="000F1BCD">
      <w:pPr>
        <w:numPr>
          <w:ilvl w:val="0"/>
          <w:numId w:val="2"/>
        </w:numPr>
        <w:autoSpaceDE w:val="0"/>
        <w:autoSpaceDN w:val="0"/>
        <w:spacing w:after="0" w:line="240" w:lineRule="auto"/>
        <w:ind w:left="714" w:hanging="357"/>
        <w:jc w:val="both"/>
        <w:rPr>
          <w:rFonts w:ascii="Arial" w:eastAsia="Times New Roman" w:hAnsi="Arial" w:cs="Arial"/>
          <w:sz w:val="24"/>
          <w:szCs w:val="24"/>
          <w:lang w:eastAsia="cs-CZ"/>
        </w:rPr>
      </w:pPr>
      <w:r w:rsidRPr="000F1BCD">
        <w:rPr>
          <w:rFonts w:ascii="Arial" w:eastAsia="Times New Roman" w:hAnsi="Arial" w:cs="Arial"/>
          <w:sz w:val="24"/>
          <w:szCs w:val="24"/>
          <w:lang w:eastAsia="cs-CZ"/>
        </w:rPr>
        <w:t>Slavení nedělní eucharistie jako středu a vrcholu života farnosti a jednotlivých věřících; příprava bohoslužeb, zajištění jednotlivých služeb (liturgických i neliturgických) a zapojení laiků do nich; liturgická formace věřících.</w:t>
      </w:r>
    </w:p>
    <w:p w:rsidR="000F1BCD" w:rsidRPr="000F1BCD" w:rsidRDefault="000F1BCD" w:rsidP="000F1BCD">
      <w:pPr>
        <w:numPr>
          <w:ilvl w:val="0"/>
          <w:numId w:val="2"/>
        </w:numPr>
        <w:autoSpaceDE w:val="0"/>
        <w:autoSpaceDN w:val="0"/>
        <w:spacing w:after="0" w:line="240" w:lineRule="auto"/>
        <w:ind w:left="714" w:hanging="357"/>
        <w:jc w:val="both"/>
        <w:rPr>
          <w:rFonts w:ascii="Arial" w:eastAsia="Times New Roman" w:hAnsi="Arial" w:cs="Arial"/>
          <w:sz w:val="24"/>
          <w:szCs w:val="24"/>
          <w:lang w:eastAsia="cs-CZ"/>
        </w:rPr>
      </w:pPr>
      <w:r w:rsidRPr="000F1BCD">
        <w:rPr>
          <w:rFonts w:ascii="Arial" w:eastAsia="Times New Roman" w:hAnsi="Arial" w:cs="Arial"/>
          <w:sz w:val="24"/>
          <w:szCs w:val="24"/>
          <w:lang w:eastAsia="cs-CZ"/>
        </w:rPr>
        <w:t xml:space="preserve">Formace ministrantů a členů </w:t>
      </w:r>
      <w:proofErr w:type="spellStart"/>
      <w:r w:rsidRPr="000F1BCD">
        <w:rPr>
          <w:rFonts w:ascii="Arial" w:eastAsia="Times New Roman" w:hAnsi="Arial" w:cs="Arial"/>
          <w:sz w:val="24"/>
          <w:szCs w:val="24"/>
          <w:lang w:eastAsia="cs-CZ"/>
        </w:rPr>
        <w:t>scholy</w:t>
      </w:r>
      <w:proofErr w:type="spellEnd"/>
      <w:r w:rsidRPr="000F1BCD">
        <w:rPr>
          <w:rFonts w:ascii="Arial" w:eastAsia="Times New Roman" w:hAnsi="Arial" w:cs="Arial"/>
          <w:sz w:val="24"/>
          <w:szCs w:val="24"/>
          <w:lang w:eastAsia="cs-CZ"/>
        </w:rPr>
        <w:t xml:space="preserve"> či farního sboru.</w:t>
      </w:r>
    </w:p>
    <w:p w:rsidR="000F1BCD" w:rsidRPr="000F1BCD" w:rsidRDefault="000F1BCD" w:rsidP="000F1BCD">
      <w:pPr>
        <w:numPr>
          <w:ilvl w:val="0"/>
          <w:numId w:val="2"/>
        </w:numPr>
        <w:autoSpaceDE w:val="0"/>
        <w:autoSpaceDN w:val="0"/>
        <w:spacing w:after="0" w:line="240" w:lineRule="auto"/>
        <w:ind w:left="714" w:hanging="357"/>
        <w:jc w:val="both"/>
        <w:rPr>
          <w:rFonts w:ascii="Arial" w:eastAsia="Times New Roman" w:hAnsi="Arial" w:cs="Arial"/>
          <w:sz w:val="24"/>
          <w:szCs w:val="24"/>
          <w:lang w:eastAsia="cs-CZ"/>
        </w:rPr>
      </w:pPr>
      <w:r w:rsidRPr="000F1BCD">
        <w:rPr>
          <w:rFonts w:ascii="Arial" w:eastAsia="Times New Roman" w:hAnsi="Arial" w:cs="Arial"/>
          <w:sz w:val="24"/>
          <w:szCs w:val="24"/>
          <w:lang w:eastAsia="cs-CZ"/>
        </w:rPr>
        <w:t>Zajištění průběhu katechumenátu dospělých a dětí školního věku podle Uvedení do křesťanského života, příprava věřících k činné účasti na slavení liturgie a na přijetí nově iniciovaných křesťanů do farního společenství.</w:t>
      </w:r>
    </w:p>
    <w:p w:rsidR="000F1BCD" w:rsidRPr="000F1BCD" w:rsidRDefault="000F1BCD" w:rsidP="000F1BCD">
      <w:pPr>
        <w:numPr>
          <w:ilvl w:val="0"/>
          <w:numId w:val="2"/>
        </w:numPr>
        <w:autoSpaceDE w:val="0"/>
        <w:autoSpaceDN w:val="0"/>
        <w:spacing w:after="0" w:line="240" w:lineRule="auto"/>
        <w:ind w:left="714" w:hanging="357"/>
        <w:jc w:val="both"/>
        <w:rPr>
          <w:rFonts w:ascii="Arial" w:eastAsia="Times New Roman" w:hAnsi="Arial" w:cs="Arial"/>
          <w:sz w:val="24"/>
          <w:szCs w:val="24"/>
          <w:lang w:eastAsia="cs-CZ"/>
        </w:rPr>
      </w:pPr>
      <w:r w:rsidRPr="000F1BCD">
        <w:rPr>
          <w:rFonts w:ascii="Arial" w:eastAsia="Times New Roman" w:hAnsi="Arial" w:cs="Arial"/>
          <w:sz w:val="24"/>
          <w:szCs w:val="24"/>
          <w:lang w:eastAsia="cs-CZ"/>
        </w:rPr>
        <w:t>Nabídka mší svatých pro rodiny s dětmi přizpůsobená jejich vnímání a situaci.</w:t>
      </w:r>
    </w:p>
    <w:p w:rsidR="000F1BCD" w:rsidRPr="000F1BCD" w:rsidRDefault="000F1BCD" w:rsidP="000F1BCD">
      <w:pPr>
        <w:pBdr>
          <w:top w:val="single" w:sz="4" w:space="1" w:color="auto"/>
          <w:left w:val="single" w:sz="4" w:space="4" w:color="auto"/>
          <w:bottom w:val="single" w:sz="4" w:space="1" w:color="auto"/>
          <w:right w:val="single" w:sz="4" w:space="4" w:color="auto"/>
        </w:pBdr>
        <w:shd w:val="clear" w:color="auto" w:fill="E6E6E6"/>
        <w:autoSpaceDE w:val="0"/>
        <w:autoSpaceDN w:val="0"/>
        <w:spacing w:before="240" w:after="120" w:line="240" w:lineRule="auto"/>
        <w:jc w:val="both"/>
        <w:outlineLvl w:val="3"/>
        <w:rPr>
          <w:rFonts w:ascii="Arial" w:eastAsia="Times New Roman" w:hAnsi="Arial" w:cs="Arial"/>
          <w:b/>
          <w:bCs/>
          <w:sz w:val="24"/>
          <w:szCs w:val="24"/>
          <w:lang w:eastAsia="cs-CZ"/>
        </w:rPr>
      </w:pPr>
      <w:bookmarkStart w:id="2" w:name="_Toc245654699"/>
      <w:r w:rsidRPr="000F1BCD">
        <w:rPr>
          <w:rFonts w:ascii="Arial" w:eastAsia="Times New Roman" w:hAnsi="Arial" w:cs="Arial"/>
          <w:b/>
          <w:bCs/>
          <w:sz w:val="24"/>
          <w:szCs w:val="24"/>
          <w:lang w:eastAsia="cs-CZ"/>
        </w:rPr>
        <w:t>ad 1b)  Evangelizační projekt farnosti</w:t>
      </w:r>
      <w:bookmarkEnd w:id="2"/>
    </w:p>
    <w:p w:rsidR="000F1BCD" w:rsidRPr="000F1BCD" w:rsidRDefault="000F1BCD" w:rsidP="000F1BCD">
      <w:pPr>
        <w:autoSpaceDE w:val="0"/>
        <w:autoSpaceDN w:val="0"/>
        <w:spacing w:before="120" w:after="0" w:line="240" w:lineRule="auto"/>
        <w:jc w:val="both"/>
        <w:rPr>
          <w:rFonts w:ascii="Arial" w:eastAsia="Times New Roman" w:hAnsi="Arial" w:cs="Arial"/>
          <w:sz w:val="24"/>
          <w:lang w:eastAsia="cs-CZ"/>
        </w:rPr>
      </w:pPr>
      <w:r w:rsidRPr="000F1BCD">
        <w:rPr>
          <w:rFonts w:ascii="Arial" w:eastAsia="Times New Roman" w:hAnsi="Arial" w:cs="Arial"/>
          <w:sz w:val="24"/>
          <w:lang w:eastAsia="cs-CZ"/>
        </w:rPr>
        <w:t xml:space="preserve">CIC 528, par. 1; VDK 60-76, 77-91; SC 9, 11, 14, 19; LG kap. </w:t>
      </w:r>
      <w:smartTag w:uri="urn:schemas-microsoft-com:office:smarttags" w:element="metricconverter">
        <w:smartTagPr>
          <w:attr w:name="ProductID" w:val="1 a"/>
        </w:smartTagPr>
        <w:r w:rsidRPr="000F1BCD">
          <w:rPr>
            <w:rFonts w:ascii="Arial" w:eastAsia="Times New Roman" w:hAnsi="Arial" w:cs="Arial"/>
            <w:sz w:val="24"/>
            <w:lang w:eastAsia="cs-CZ"/>
          </w:rPr>
          <w:t>1 a</w:t>
        </w:r>
      </w:smartTag>
      <w:r w:rsidRPr="000F1BCD">
        <w:rPr>
          <w:rFonts w:ascii="Arial" w:eastAsia="Times New Roman" w:hAnsi="Arial" w:cs="Arial"/>
          <w:sz w:val="24"/>
          <w:lang w:eastAsia="cs-CZ"/>
        </w:rPr>
        <w:t xml:space="preserve"> související; DV kap. </w:t>
      </w:r>
      <w:smartTag w:uri="urn:schemas-microsoft-com:office:smarttags" w:element="metricconverter">
        <w:smartTagPr>
          <w:attr w:name="ProductID" w:val="1 a"/>
        </w:smartTagPr>
        <w:r w:rsidRPr="000F1BCD">
          <w:rPr>
            <w:rFonts w:ascii="Arial" w:eastAsia="Times New Roman" w:hAnsi="Arial" w:cs="Arial"/>
            <w:sz w:val="24"/>
            <w:lang w:eastAsia="cs-CZ"/>
          </w:rPr>
          <w:t>1 a</w:t>
        </w:r>
      </w:smartTag>
      <w:r w:rsidRPr="000F1BCD">
        <w:rPr>
          <w:rFonts w:ascii="Arial" w:eastAsia="Times New Roman" w:hAnsi="Arial" w:cs="Arial"/>
          <w:sz w:val="24"/>
          <w:lang w:eastAsia="cs-CZ"/>
        </w:rPr>
        <w:t xml:space="preserve"> 2.</w:t>
      </w:r>
    </w:p>
    <w:p w:rsidR="000F1BCD" w:rsidRPr="000F1BCD" w:rsidRDefault="000F1BCD" w:rsidP="000F1BCD">
      <w:pPr>
        <w:autoSpaceDE w:val="0"/>
        <w:autoSpaceDN w:val="0"/>
        <w:spacing w:before="120" w:after="0" w:line="240" w:lineRule="auto"/>
        <w:jc w:val="both"/>
        <w:rPr>
          <w:rFonts w:ascii="Arial" w:eastAsia="Times New Roman" w:hAnsi="Arial" w:cs="Arial"/>
          <w:sz w:val="24"/>
          <w:lang w:eastAsia="cs-CZ"/>
        </w:rPr>
      </w:pPr>
      <w:r w:rsidRPr="000F1BCD">
        <w:rPr>
          <w:rFonts w:ascii="Arial" w:eastAsia="Times New Roman" w:hAnsi="Arial" w:cs="Arial"/>
          <w:sz w:val="24"/>
          <w:lang w:eastAsia="cs-CZ"/>
        </w:rPr>
        <w:lastRenderedPageBreak/>
        <w:t xml:space="preserve">Evangelizační projekt farnosti obsahuje základní nabídku první evangelizace a katecheze pro všechny věkové a sociální skupiny, které jsou ve farnosti přítomny. Přihlíží přitom ke zralosti katechizovaných ve víře a k míře jejich identifikace s církví. </w:t>
      </w:r>
    </w:p>
    <w:p w:rsidR="000F1BCD" w:rsidRPr="000F1BCD" w:rsidRDefault="000F1BCD" w:rsidP="000F1BCD">
      <w:pPr>
        <w:autoSpaceDE w:val="0"/>
        <w:autoSpaceDN w:val="0"/>
        <w:spacing w:before="120" w:after="0" w:line="240" w:lineRule="auto"/>
        <w:jc w:val="both"/>
        <w:rPr>
          <w:rFonts w:ascii="Arial" w:eastAsia="Times New Roman" w:hAnsi="Arial" w:cs="Arial"/>
          <w:sz w:val="24"/>
          <w:lang w:eastAsia="cs-CZ"/>
        </w:rPr>
      </w:pPr>
      <w:r w:rsidRPr="000F1BCD">
        <w:rPr>
          <w:rFonts w:ascii="Arial" w:eastAsia="Times New Roman" w:hAnsi="Arial" w:cs="Arial"/>
          <w:sz w:val="24"/>
          <w:lang w:eastAsia="cs-CZ"/>
        </w:rPr>
        <w:t xml:space="preserve">K první evangelizaci patří nabídka pro ty, kteří se s vírou a křesťanstvím setkávají poprvé nebo ještě nedospěli ke konverzi, ale mají dobrý úmysl poznat křesťanství. Do této oblasti patří i výuka náboženství ve školách nebo na farách, které se účastní děti bez křesťanského zázemí v rodinách. Dále do této oblasti patří nabídka těm, kteří se chtějí navrátit k církvi nebo se ve víře nově „probudili“ a nechtějí se spokojit s pouhým přebíráním křesťanských zvyků (tzv. náboženskou socializací). Pojetí první evangelizace odpovídá svým charakterem potřebám tzv. „předběžného katechumenátu“ (viz UDKŽ, s. 18-19; VDK čl. 60-62). </w:t>
      </w:r>
    </w:p>
    <w:p w:rsidR="000F1BCD" w:rsidRPr="000F1BCD" w:rsidRDefault="000F1BCD" w:rsidP="000F1BCD">
      <w:pPr>
        <w:autoSpaceDE w:val="0"/>
        <w:autoSpaceDN w:val="0"/>
        <w:spacing w:before="120" w:after="0" w:line="240" w:lineRule="auto"/>
        <w:jc w:val="both"/>
        <w:rPr>
          <w:rFonts w:ascii="Arial" w:eastAsia="Times New Roman" w:hAnsi="Arial" w:cs="Arial"/>
          <w:sz w:val="24"/>
          <w:lang w:eastAsia="cs-CZ"/>
        </w:rPr>
      </w:pPr>
      <w:r w:rsidRPr="000F1BCD">
        <w:rPr>
          <w:rFonts w:ascii="Arial" w:eastAsia="Times New Roman" w:hAnsi="Arial" w:cs="Arial"/>
          <w:sz w:val="24"/>
          <w:lang w:eastAsia="cs-CZ"/>
        </w:rPr>
        <w:t xml:space="preserve">K první evangelizaci také mohou patřit jednorázové příležitostné aktivity ve školách, pro veřejnost apod. např. zaměřené na zprostředkování kulturní tradice a aktuálního poselství křesťanství. Od roku 2010 se královéhradecká diecéze zapojila do projektu Noc kostelů.  </w:t>
      </w:r>
    </w:p>
    <w:p w:rsidR="000F1BCD" w:rsidRPr="000F1BCD" w:rsidRDefault="000F1BCD" w:rsidP="000F1BCD">
      <w:pPr>
        <w:autoSpaceDE w:val="0"/>
        <w:autoSpaceDN w:val="0"/>
        <w:spacing w:before="120" w:after="0" w:line="240" w:lineRule="auto"/>
        <w:jc w:val="both"/>
        <w:rPr>
          <w:rFonts w:ascii="Arial" w:eastAsia="Times New Roman" w:hAnsi="Arial" w:cs="Arial"/>
          <w:sz w:val="24"/>
          <w:lang w:eastAsia="cs-CZ"/>
        </w:rPr>
      </w:pPr>
      <w:r w:rsidRPr="000F1BCD">
        <w:rPr>
          <w:rFonts w:ascii="Arial" w:eastAsia="Times New Roman" w:hAnsi="Arial" w:cs="Arial"/>
          <w:sz w:val="24"/>
          <w:lang w:eastAsia="cs-CZ"/>
        </w:rPr>
        <w:t xml:space="preserve">Katecheze je určena všem, kteří již mají alespoň počáteční víru. Dle jejího stupně se rozlišuje mezi iniciační katechezí a trvalou výchovou ve víře (srov. VDK, čl. 63-72). K formám iniciační katecheze patří: katecheze v katechumenátu dětí starších 7 let a dospělých; příprava rodičů na křest dítěte, příprava rodičů a dětí na uvedení do svátostného života, příprava žadatelů o biřmování. K formám trvalé výchovy ve víře patří katecheze všech věkových skupin, které mají svá specifika (více viz VDK čl. 171 – 188), podpora katecheze v rodinách (VDK čl. 226-227). Výchova víry v katechezi směřuje k růstu ve svatosti a podílu na misijním poslání církve. </w:t>
      </w:r>
    </w:p>
    <w:p w:rsidR="000F1BCD" w:rsidRPr="000F1BCD" w:rsidRDefault="000F1BCD" w:rsidP="000F1BCD">
      <w:pPr>
        <w:autoSpaceDE w:val="0"/>
        <w:autoSpaceDN w:val="0"/>
        <w:spacing w:before="120" w:after="0" w:line="240" w:lineRule="auto"/>
        <w:jc w:val="both"/>
        <w:rPr>
          <w:rFonts w:ascii="Arial" w:eastAsia="Times New Roman" w:hAnsi="Arial" w:cs="Arial"/>
          <w:sz w:val="24"/>
          <w:lang w:eastAsia="cs-CZ"/>
        </w:rPr>
      </w:pPr>
      <w:r w:rsidRPr="000F1BCD">
        <w:rPr>
          <w:rFonts w:ascii="Arial" w:eastAsia="Times New Roman" w:hAnsi="Arial" w:cs="Arial"/>
          <w:sz w:val="24"/>
          <w:lang w:eastAsia="cs-CZ"/>
        </w:rPr>
        <w:t xml:space="preserve">Evangelizační projekt farnosti by měl zahrnovat plán aktivit zaměřených „dovnitř“ farního společenství (jedná se zvláště o různé typy katechezí) a vně mezi „sympatizanty“ nebo ještě „neoslovené“. Projekt by měl být reálný, může zahrnovat zamýšlené aktivity, časový a </w:t>
      </w:r>
      <w:proofErr w:type="spellStart"/>
      <w:r w:rsidRPr="000F1BCD">
        <w:rPr>
          <w:rFonts w:ascii="Arial" w:eastAsia="Times New Roman" w:hAnsi="Arial" w:cs="Arial"/>
          <w:sz w:val="24"/>
          <w:lang w:eastAsia="cs-CZ"/>
        </w:rPr>
        <w:t>tématický</w:t>
      </w:r>
      <w:proofErr w:type="spellEnd"/>
      <w:r w:rsidRPr="000F1BCD">
        <w:rPr>
          <w:rFonts w:ascii="Arial" w:eastAsia="Times New Roman" w:hAnsi="Arial" w:cs="Arial"/>
          <w:sz w:val="24"/>
          <w:lang w:eastAsia="cs-CZ"/>
        </w:rPr>
        <w:t xml:space="preserve"> plán a personální zajištění aktivit. </w:t>
      </w:r>
    </w:p>
    <w:p w:rsidR="000F1BCD" w:rsidRPr="000F1BCD" w:rsidRDefault="000F1BCD" w:rsidP="000F1BCD">
      <w:pPr>
        <w:autoSpaceDE w:val="0"/>
        <w:autoSpaceDN w:val="0"/>
        <w:spacing w:before="120" w:after="0" w:line="240" w:lineRule="auto"/>
        <w:jc w:val="both"/>
        <w:rPr>
          <w:rFonts w:ascii="Arial" w:eastAsia="Times New Roman" w:hAnsi="Arial" w:cs="Arial"/>
          <w:sz w:val="24"/>
          <w:lang w:eastAsia="cs-CZ"/>
        </w:rPr>
      </w:pPr>
      <w:r w:rsidRPr="000F1BCD">
        <w:rPr>
          <w:rFonts w:ascii="Arial" w:eastAsia="Times New Roman" w:hAnsi="Arial" w:cs="Arial"/>
          <w:sz w:val="24"/>
          <w:lang w:eastAsia="cs-CZ"/>
        </w:rPr>
        <w:t>Metodickou pomoc při tvorbě evangelizačního projektu nebo jeho části může poskytnout Katechetické a pedagogické centrum.</w:t>
      </w:r>
    </w:p>
    <w:p w:rsidR="000F1BCD" w:rsidRPr="000F1BCD" w:rsidRDefault="000F1BCD" w:rsidP="000F1BCD">
      <w:pPr>
        <w:pBdr>
          <w:top w:val="single" w:sz="4" w:space="1" w:color="auto"/>
          <w:left w:val="single" w:sz="4" w:space="4" w:color="auto"/>
          <w:bottom w:val="single" w:sz="4" w:space="1" w:color="auto"/>
          <w:right w:val="single" w:sz="4" w:space="4" w:color="auto"/>
        </w:pBdr>
        <w:shd w:val="clear" w:color="auto" w:fill="E6E6E6"/>
        <w:autoSpaceDE w:val="0"/>
        <w:autoSpaceDN w:val="0"/>
        <w:spacing w:before="240" w:after="120" w:line="240" w:lineRule="auto"/>
        <w:jc w:val="both"/>
        <w:outlineLvl w:val="3"/>
        <w:rPr>
          <w:rFonts w:ascii="Arial" w:eastAsia="Times New Roman" w:hAnsi="Arial" w:cs="Arial"/>
          <w:b/>
          <w:bCs/>
          <w:sz w:val="24"/>
          <w:szCs w:val="24"/>
          <w:lang w:eastAsia="cs-CZ"/>
        </w:rPr>
      </w:pPr>
      <w:bookmarkStart w:id="3" w:name="_Toc245654700"/>
      <w:r w:rsidRPr="000F1BCD">
        <w:rPr>
          <w:rFonts w:ascii="Arial" w:eastAsia="Times New Roman" w:hAnsi="Arial" w:cs="Arial"/>
          <w:b/>
          <w:bCs/>
          <w:sz w:val="24"/>
          <w:szCs w:val="24"/>
          <w:lang w:eastAsia="cs-CZ"/>
        </w:rPr>
        <w:t>ad 1c)  Podpora budování farnosti jako živého společenství</w:t>
      </w:r>
      <w:bookmarkEnd w:id="3"/>
    </w:p>
    <w:p w:rsidR="000F1BCD" w:rsidRPr="000F1BCD" w:rsidRDefault="000F1BCD" w:rsidP="000F1BCD">
      <w:pPr>
        <w:autoSpaceDE w:val="0"/>
        <w:autoSpaceDN w:val="0"/>
        <w:spacing w:before="120" w:after="0" w:line="240" w:lineRule="auto"/>
        <w:jc w:val="both"/>
        <w:rPr>
          <w:rFonts w:ascii="Arial" w:eastAsia="Times New Roman" w:hAnsi="Arial" w:cs="Arial"/>
          <w:sz w:val="24"/>
          <w:lang w:eastAsia="cs-CZ"/>
        </w:rPr>
      </w:pPr>
      <w:r w:rsidRPr="000F1BCD">
        <w:rPr>
          <w:rFonts w:ascii="Arial" w:eastAsia="Times New Roman" w:hAnsi="Arial" w:cs="Arial"/>
          <w:sz w:val="24"/>
          <w:lang w:eastAsia="cs-CZ"/>
        </w:rPr>
        <w:t xml:space="preserve">CIC  529; LG kap. 2, 4, 5; GS kap. </w:t>
      </w:r>
      <w:smartTag w:uri="urn:schemas-microsoft-com:office:smarttags" w:element="metricconverter">
        <w:smartTagPr>
          <w:attr w:name="ProductID" w:val="1 a"/>
        </w:smartTagPr>
        <w:r w:rsidRPr="000F1BCD">
          <w:rPr>
            <w:rFonts w:ascii="Arial" w:eastAsia="Times New Roman" w:hAnsi="Arial" w:cs="Arial"/>
            <w:sz w:val="24"/>
            <w:lang w:eastAsia="cs-CZ"/>
          </w:rPr>
          <w:t>1 a</w:t>
        </w:r>
      </w:smartTag>
      <w:r w:rsidRPr="000F1BCD">
        <w:rPr>
          <w:rFonts w:ascii="Arial" w:eastAsia="Times New Roman" w:hAnsi="Arial" w:cs="Arial"/>
          <w:sz w:val="24"/>
          <w:lang w:eastAsia="cs-CZ"/>
        </w:rPr>
        <w:t xml:space="preserve"> 2.</w:t>
      </w:r>
    </w:p>
    <w:p w:rsidR="000F1BCD" w:rsidRPr="000F1BCD" w:rsidRDefault="000F1BCD" w:rsidP="000F1BCD">
      <w:pPr>
        <w:autoSpaceDE w:val="0"/>
        <w:autoSpaceDN w:val="0"/>
        <w:spacing w:before="120" w:after="0" w:line="240" w:lineRule="auto"/>
        <w:jc w:val="both"/>
        <w:rPr>
          <w:rFonts w:ascii="Arial" w:eastAsia="Times New Roman" w:hAnsi="Arial" w:cs="Arial"/>
          <w:sz w:val="24"/>
          <w:szCs w:val="24"/>
          <w:lang w:eastAsia="cs-CZ"/>
        </w:rPr>
      </w:pPr>
      <w:r w:rsidRPr="000F1BCD">
        <w:rPr>
          <w:rFonts w:ascii="Arial" w:eastAsia="Times New Roman" w:hAnsi="Arial" w:cs="Arial"/>
          <w:sz w:val="24"/>
          <w:szCs w:val="24"/>
          <w:lang w:eastAsia="cs-CZ"/>
        </w:rPr>
        <w:t>Schopnost plnit poslání církve na úrovni farnosti je závislá podstatně na živosti farnosti a na souhrnu vnitřních kvalit jejích členů i skupin, a také na její velikosti. Nelze předpokládat, že by se farnost stala jednou rodinou s úzkými a vřelými vztahy, ani není cílem vytvářet ideální společenství dokonalých křesťanů. Ve větších farnostech lze spíše směřovat ke společenství malých společenství nebo alespoň ke společenství, ve kterém bude vzájemná ochota respektovat činnost druhého, přiměřeně se podílet na společném poslání církve a společenství farnosti bude schopné vítat a začleňovat nové členy – konvertity nebo ty, kteří se rozhodli k církvi vrátit (F, s. 71, 73). Návrhy na čem lze stavět život farnosti obsahuje např. F na s. 76.</w:t>
      </w:r>
    </w:p>
    <w:p w:rsidR="000F1BCD" w:rsidRPr="000F1BCD" w:rsidRDefault="000F1BCD" w:rsidP="000F1BCD">
      <w:pPr>
        <w:autoSpaceDE w:val="0"/>
        <w:autoSpaceDN w:val="0"/>
        <w:spacing w:before="120" w:after="0" w:line="240" w:lineRule="auto"/>
        <w:jc w:val="both"/>
        <w:rPr>
          <w:rFonts w:ascii="Arial" w:eastAsia="Times New Roman" w:hAnsi="Arial" w:cs="Arial"/>
          <w:sz w:val="24"/>
          <w:szCs w:val="24"/>
          <w:lang w:eastAsia="cs-CZ"/>
        </w:rPr>
      </w:pPr>
      <w:r w:rsidRPr="000F1BCD">
        <w:rPr>
          <w:rFonts w:ascii="Arial" w:eastAsia="Times New Roman" w:hAnsi="Arial" w:cs="Arial"/>
          <w:sz w:val="24"/>
          <w:szCs w:val="24"/>
          <w:lang w:eastAsia="cs-CZ"/>
        </w:rPr>
        <w:t xml:space="preserve">Pastorační plán farnosti by měl mj. zahrnovat nabídku společenských aktivit, které podpoří růst farnosti jako společenství, zvláště mezigenerační vztahy (např. farní dny, farní periodika, poutě, výlety...). Dále jde o podporu malých společenství podle věku nebo </w:t>
      </w:r>
      <w:r w:rsidRPr="000F1BCD">
        <w:rPr>
          <w:rFonts w:ascii="Arial" w:eastAsia="Times New Roman" w:hAnsi="Arial" w:cs="Arial"/>
          <w:sz w:val="24"/>
          <w:szCs w:val="24"/>
          <w:lang w:eastAsia="cs-CZ"/>
        </w:rPr>
        <w:lastRenderedPageBreak/>
        <w:t xml:space="preserve">sociální skupiny (např. tábory a setkání dětí, společenství mladých lidí, rodin, </w:t>
      </w:r>
      <w:proofErr w:type="spellStart"/>
      <w:r w:rsidRPr="000F1BCD">
        <w:rPr>
          <w:rFonts w:ascii="Arial" w:eastAsia="Times New Roman" w:hAnsi="Arial" w:cs="Arial"/>
          <w:sz w:val="24"/>
          <w:szCs w:val="24"/>
          <w:lang w:eastAsia="cs-CZ"/>
        </w:rPr>
        <w:t>seniorkluby</w:t>
      </w:r>
      <w:proofErr w:type="spellEnd"/>
      <w:r w:rsidRPr="000F1BCD">
        <w:rPr>
          <w:rFonts w:ascii="Arial" w:eastAsia="Times New Roman" w:hAnsi="Arial" w:cs="Arial"/>
          <w:sz w:val="24"/>
          <w:szCs w:val="24"/>
          <w:lang w:eastAsia="cs-CZ"/>
        </w:rPr>
        <w:t>), dále o zapojení členů hnutí nebo terciářů do života farnosti.</w:t>
      </w:r>
    </w:p>
    <w:p w:rsidR="000F1BCD" w:rsidRPr="000F1BCD" w:rsidRDefault="000F1BCD" w:rsidP="000F1BCD">
      <w:pPr>
        <w:autoSpaceDE w:val="0"/>
        <w:autoSpaceDN w:val="0"/>
        <w:spacing w:before="120" w:after="0" w:line="240" w:lineRule="auto"/>
        <w:jc w:val="both"/>
        <w:rPr>
          <w:rFonts w:ascii="Arial" w:eastAsia="Times New Roman" w:hAnsi="Arial" w:cs="Arial"/>
          <w:sz w:val="24"/>
          <w:lang w:eastAsia="cs-CZ"/>
        </w:rPr>
      </w:pPr>
      <w:r w:rsidRPr="000F1BCD">
        <w:rPr>
          <w:rFonts w:ascii="Arial" w:eastAsia="Times New Roman" w:hAnsi="Arial" w:cs="Arial"/>
          <w:sz w:val="24"/>
          <w:szCs w:val="24"/>
          <w:lang w:eastAsia="cs-CZ"/>
        </w:rPr>
        <w:t xml:space="preserve">Základem společenství je však vztah k Bohu a zralost víry každého jedince. Proto mezi prostředky podporující vytváření společenství ve farnosti patří i katecheze. Katechetické a pedagogické centrum nabízí v této souvislosti programy zaměřené na podporu společenství; centra pro mládež, seniory a pro rodiny nabízejí formační programy pro přípravu animátorů malých společenství. </w:t>
      </w:r>
    </w:p>
    <w:p w:rsidR="000F1BCD" w:rsidRPr="000F1BCD" w:rsidRDefault="000F1BCD" w:rsidP="000F1BCD">
      <w:pPr>
        <w:pBdr>
          <w:top w:val="single" w:sz="4" w:space="1" w:color="auto"/>
          <w:left w:val="single" w:sz="4" w:space="4" w:color="auto"/>
          <w:bottom w:val="single" w:sz="4" w:space="1" w:color="auto"/>
          <w:right w:val="single" w:sz="4" w:space="4" w:color="auto"/>
        </w:pBdr>
        <w:shd w:val="clear" w:color="auto" w:fill="E6E6E6"/>
        <w:autoSpaceDE w:val="0"/>
        <w:autoSpaceDN w:val="0"/>
        <w:spacing w:before="240" w:after="120" w:line="240" w:lineRule="auto"/>
        <w:jc w:val="both"/>
        <w:outlineLvl w:val="3"/>
        <w:rPr>
          <w:rFonts w:ascii="Arial" w:eastAsia="Times New Roman" w:hAnsi="Arial" w:cs="Arial"/>
          <w:b/>
          <w:bCs/>
          <w:sz w:val="24"/>
          <w:szCs w:val="24"/>
          <w:lang w:eastAsia="cs-CZ"/>
        </w:rPr>
      </w:pPr>
      <w:bookmarkStart w:id="4" w:name="_Toc245654701"/>
      <w:r w:rsidRPr="000F1BCD">
        <w:rPr>
          <w:rFonts w:ascii="Arial" w:eastAsia="Times New Roman" w:hAnsi="Arial" w:cs="Arial"/>
          <w:b/>
          <w:bCs/>
          <w:sz w:val="24"/>
          <w:szCs w:val="24"/>
          <w:lang w:eastAsia="cs-CZ"/>
        </w:rPr>
        <w:t>ad 1d)  Diakonie ve farnosti</w:t>
      </w:r>
      <w:bookmarkEnd w:id="4"/>
    </w:p>
    <w:p w:rsidR="000F1BCD" w:rsidRPr="000F1BCD" w:rsidRDefault="000F1BCD" w:rsidP="000F1BCD">
      <w:pPr>
        <w:autoSpaceDE w:val="0"/>
        <w:autoSpaceDN w:val="0"/>
        <w:spacing w:before="120" w:after="0" w:line="240" w:lineRule="auto"/>
        <w:jc w:val="both"/>
        <w:rPr>
          <w:rFonts w:ascii="Arial" w:eastAsia="Times New Roman" w:hAnsi="Arial" w:cs="Arial"/>
          <w:sz w:val="24"/>
          <w:lang w:eastAsia="cs-CZ"/>
        </w:rPr>
      </w:pPr>
      <w:r w:rsidRPr="000F1BCD">
        <w:rPr>
          <w:rFonts w:ascii="Arial" w:eastAsia="Times New Roman" w:hAnsi="Arial" w:cs="Arial"/>
          <w:sz w:val="24"/>
          <w:lang w:eastAsia="cs-CZ"/>
        </w:rPr>
        <w:t>CIC 528 par. 1, 529; GS kap. 3</w:t>
      </w:r>
    </w:p>
    <w:p w:rsidR="000F1BCD" w:rsidRPr="000F1BCD" w:rsidRDefault="000F1BCD" w:rsidP="000F1BCD">
      <w:pPr>
        <w:autoSpaceDE w:val="0"/>
        <w:autoSpaceDN w:val="0"/>
        <w:adjustRightInd w:val="0"/>
        <w:spacing w:before="120" w:after="0" w:line="240" w:lineRule="auto"/>
        <w:jc w:val="both"/>
        <w:rPr>
          <w:rFonts w:ascii="Arial" w:eastAsia="Times New Roman" w:hAnsi="Arial" w:cs="Arial"/>
          <w:sz w:val="24"/>
          <w:szCs w:val="24"/>
          <w:lang w:eastAsia="cs-CZ"/>
        </w:rPr>
      </w:pPr>
      <w:r w:rsidRPr="000F1BCD">
        <w:rPr>
          <w:rFonts w:ascii="Arial" w:eastAsia="MS Mincho" w:hAnsi="Arial" w:cs="Arial"/>
          <w:sz w:val="24"/>
          <w:szCs w:val="24"/>
          <w:lang w:eastAsia="ja-JP"/>
        </w:rPr>
        <w:t xml:space="preserve">„Církev je totiž v Kristu jakoby svátost neboli znamení a nástroj vnitřního spojení s Bohem a jednoty celého lidstva.“ (LG 1) Je tedy i nástrojem Božího milosrdenství a účastenství zvláště s chudými a trpícími. Proto k minimálním funkcím farnosti patří diakonická služba. Na té se podílejí jak neorganizovaní jednotlivci, tak členové hnutí, řeholních institucí a zvláště </w:t>
      </w:r>
      <w:r w:rsidRPr="000F1BCD">
        <w:rPr>
          <w:rFonts w:ascii="Arial" w:eastAsia="Times New Roman" w:hAnsi="Arial" w:cs="Arial"/>
          <w:sz w:val="24"/>
          <w:szCs w:val="24"/>
          <w:lang w:eastAsia="cs-CZ"/>
        </w:rPr>
        <w:t xml:space="preserve">Charita, která by měla být velmi účinným nástrojem </w:t>
      </w:r>
      <w:r w:rsidRPr="000F1BCD">
        <w:rPr>
          <w:rFonts w:ascii="Arial" w:eastAsia="MS Mincho" w:hAnsi="Arial" w:cs="Arial"/>
          <w:sz w:val="24"/>
          <w:szCs w:val="24"/>
          <w:lang w:eastAsia="ja-JP"/>
        </w:rPr>
        <w:t>přítomnosti církve ve společnosti</w:t>
      </w:r>
    </w:p>
    <w:p w:rsidR="000F1BCD" w:rsidRPr="000F1BCD" w:rsidRDefault="000F1BCD" w:rsidP="000F1BCD">
      <w:pPr>
        <w:autoSpaceDE w:val="0"/>
        <w:autoSpaceDN w:val="0"/>
        <w:spacing w:before="120" w:after="0" w:line="240" w:lineRule="auto"/>
        <w:jc w:val="both"/>
        <w:rPr>
          <w:rFonts w:ascii="Arial" w:eastAsia="Times New Roman" w:hAnsi="Arial" w:cs="Arial"/>
          <w:sz w:val="24"/>
          <w:lang w:eastAsia="cs-CZ"/>
        </w:rPr>
      </w:pPr>
      <w:r w:rsidRPr="000F1BCD">
        <w:rPr>
          <w:rFonts w:ascii="Arial" w:eastAsia="Times New Roman" w:hAnsi="Arial" w:cs="Arial"/>
          <w:sz w:val="24"/>
          <w:szCs w:val="24"/>
          <w:lang w:eastAsia="cs-CZ"/>
        </w:rPr>
        <w:t>Součástí pastoračního plánu je tedy strategie spolupráce farnosti s farní Charitou a hnutími, pomoc starým, osamělým, potřebným založená na dobrovolnické činnosti. Dále účast na solidární pomoci organizované Papežskými misijními díly, projev solidarity se světovou církví formou sbírky Svatopetrský haléř; projev solidarity s diecézními potřebami formou sbírky na potřeby diecéze nebo na církevní školství v diecézi apod.</w:t>
      </w:r>
    </w:p>
    <w:p w:rsidR="000F1BCD" w:rsidRPr="000F1BCD" w:rsidRDefault="000F1BCD" w:rsidP="000F1BCD">
      <w:pPr>
        <w:pBdr>
          <w:top w:val="single" w:sz="4" w:space="1" w:color="auto"/>
          <w:left w:val="single" w:sz="4" w:space="4" w:color="auto"/>
          <w:bottom w:val="single" w:sz="4" w:space="1" w:color="auto"/>
          <w:right w:val="single" w:sz="4" w:space="4" w:color="auto"/>
        </w:pBdr>
        <w:shd w:val="clear" w:color="auto" w:fill="E6E6E6"/>
        <w:autoSpaceDE w:val="0"/>
        <w:autoSpaceDN w:val="0"/>
        <w:spacing w:before="240" w:after="120" w:line="240" w:lineRule="auto"/>
        <w:jc w:val="both"/>
        <w:outlineLvl w:val="3"/>
        <w:rPr>
          <w:rFonts w:ascii="Arial" w:eastAsia="Times New Roman" w:hAnsi="Arial" w:cs="Arial"/>
          <w:b/>
          <w:bCs/>
          <w:sz w:val="24"/>
          <w:szCs w:val="24"/>
          <w:lang w:eastAsia="cs-CZ"/>
        </w:rPr>
      </w:pPr>
      <w:bookmarkStart w:id="5" w:name="_Toc245654702"/>
      <w:bookmarkStart w:id="6" w:name="_Toc534772004"/>
      <w:r w:rsidRPr="000F1BCD">
        <w:rPr>
          <w:rFonts w:ascii="Arial" w:eastAsia="Times New Roman" w:hAnsi="Arial" w:cs="Arial"/>
          <w:b/>
          <w:bCs/>
          <w:sz w:val="24"/>
          <w:szCs w:val="24"/>
          <w:lang w:eastAsia="cs-CZ"/>
        </w:rPr>
        <w:t>ad 2)  Formace spolupracovníků kněze ve farnosti</w:t>
      </w:r>
      <w:bookmarkEnd w:id="5"/>
    </w:p>
    <w:bookmarkEnd w:id="6"/>
    <w:p w:rsidR="000F1BCD" w:rsidRPr="000F1BCD" w:rsidRDefault="000F1BCD" w:rsidP="000F1BCD">
      <w:pPr>
        <w:autoSpaceDE w:val="0"/>
        <w:autoSpaceDN w:val="0"/>
        <w:spacing w:before="120" w:after="0" w:line="240" w:lineRule="auto"/>
        <w:jc w:val="both"/>
        <w:rPr>
          <w:rFonts w:ascii="Arial" w:eastAsia="Times New Roman" w:hAnsi="Arial" w:cs="Arial"/>
          <w:sz w:val="24"/>
          <w:lang w:eastAsia="cs-CZ"/>
        </w:rPr>
      </w:pPr>
      <w:r w:rsidRPr="000F1BCD">
        <w:rPr>
          <w:rFonts w:ascii="Arial" w:eastAsia="Times New Roman" w:hAnsi="Arial" w:cs="Arial"/>
          <w:sz w:val="24"/>
          <w:lang w:eastAsia="cs-CZ"/>
        </w:rPr>
        <w:t>CIC 228, 229, 231; farní rady: 536, 537</w:t>
      </w:r>
    </w:p>
    <w:p w:rsidR="000F1BCD" w:rsidRPr="000F1BCD" w:rsidRDefault="000F1BCD" w:rsidP="000F1BCD">
      <w:pPr>
        <w:autoSpaceDE w:val="0"/>
        <w:autoSpaceDN w:val="0"/>
        <w:spacing w:before="120" w:after="0" w:line="240" w:lineRule="auto"/>
        <w:jc w:val="both"/>
        <w:rPr>
          <w:rFonts w:ascii="Arial" w:eastAsia="Times New Roman" w:hAnsi="Arial" w:cs="Arial"/>
          <w:sz w:val="24"/>
          <w:lang w:eastAsia="cs-CZ"/>
        </w:rPr>
      </w:pPr>
      <w:r w:rsidRPr="000F1BCD">
        <w:rPr>
          <w:rFonts w:ascii="Arial" w:eastAsia="Times New Roman" w:hAnsi="Arial" w:cs="Arial"/>
          <w:sz w:val="24"/>
          <w:lang w:eastAsia="cs-CZ"/>
        </w:rPr>
        <w:t>Duchovní správce farnosti je povinen pečovat o formaci stávajících spolupracovníků v pastoraci, zejména těch, kteří jsou k této službě pověřeni dekretem, kanonickou misí apod. a vykonávají svoji službu jménem církve. Jejich odborný růst zajišťují diecézní pastorační centra v rámci svých formačních programů. Duchovní správce farnosti má podporovat své spolupracovníky, aby se účastnili nejen povinných formačních a vzdělávacích programů, ale podle svých možností i další nabídky. Dále je má podporovat v jejich duchovní formaci a pečovat o vyhledávání a přípravu nových spolupracovníků.</w:t>
      </w:r>
    </w:p>
    <w:p w:rsidR="000F1BCD" w:rsidRPr="000F1BCD" w:rsidRDefault="000F1BCD" w:rsidP="000F1BCD">
      <w:pPr>
        <w:pBdr>
          <w:top w:val="single" w:sz="4" w:space="1" w:color="auto"/>
          <w:left w:val="single" w:sz="4" w:space="4" w:color="auto"/>
          <w:bottom w:val="single" w:sz="4" w:space="1" w:color="auto"/>
          <w:right w:val="single" w:sz="4" w:space="4" w:color="auto"/>
        </w:pBdr>
        <w:shd w:val="clear" w:color="auto" w:fill="E6E6E6"/>
        <w:autoSpaceDE w:val="0"/>
        <w:autoSpaceDN w:val="0"/>
        <w:spacing w:before="240" w:after="120" w:line="240" w:lineRule="auto"/>
        <w:jc w:val="both"/>
        <w:outlineLvl w:val="3"/>
        <w:rPr>
          <w:rFonts w:ascii="Arial" w:eastAsia="Times New Roman" w:hAnsi="Arial" w:cs="Arial"/>
          <w:b/>
          <w:bCs/>
          <w:sz w:val="24"/>
          <w:szCs w:val="24"/>
          <w:lang w:eastAsia="cs-CZ"/>
        </w:rPr>
      </w:pPr>
      <w:bookmarkStart w:id="7" w:name="_Toc245654703"/>
      <w:r w:rsidRPr="000F1BCD">
        <w:rPr>
          <w:rFonts w:ascii="Arial" w:eastAsia="Times New Roman" w:hAnsi="Arial" w:cs="Arial"/>
          <w:b/>
          <w:bCs/>
          <w:sz w:val="24"/>
          <w:szCs w:val="24"/>
          <w:lang w:eastAsia="cs-CZ"/>
        </w:rPr>
        <w:t>ad 3)  Farnost jako součást diecéze a celosvětové církve</w:t>
      </w:r>
      <w:bookmarkEnd w:id="7"/>
    </w:p>
    <w:p w:rsidR="000F1BCD" w:rsidRPr="000F1BCD" w:rsidRDefault="000F1BCD" w:rsidP="000F1BCD">
      <w:pPr>
        <w:autoSpaceDE w:val="0"/>
        <w:autoSpaceDN w:val="0"/>
        <w:spacing w:before="120" w:after="0" w:line="240" w:lineRule="auto"/>
        <w:jc w:val="both"/>
        <w:rPr>
          <w:rFonts w:ascii="Arial" w:eastAsia="Times New Roman" w:hAnsi="Arial" w:cs="Arial"/>
          <w:sz w:val="24"/>
          <w:lang w:eastAsia="cs-CZ"/>
        </w:rPr>
      </w:pPr>
      <w:r w:rsidRPr="000F1BCD">
        <w:rPr>
          <w:rFonts w:ascii="Arial" w:eastAsia="Times New Roman" w:hAnsi="Arial" w:cs="Arial"/>
          <w:sz w:val="24"/>
          <w:lang w:eastAsia="cs-CZ"/>
        </w:rPr>
        <w:t>CIC 529, par. 2</w:t>
      </w:r>
    </w:p>
    <w:p w:rsidR="000F1BCD" w:rsidRPr="000F1BCD" w:rsidRDefault="000F1BCD" w:rsidP="000F1BCD">
      <w:pPr>
        <w:autoSpaceDE w:val="0"/>
        <w:autoSpaceDN w:val="0"/>
        <w:adjustRightInd w:val="0"/>
        <w:spacing w:before="120" w:after="0" w:line="240" w:lineRule="auto"/>
        <w:jc w:val="both"/>
        <w:rPr>
          <w:rFonts w:ascii="Arial" w:eastAsia="Times New Roman" w:hAnsi="Arial" w:cs="Arial"/>
          <w:sz w:val="24"/>
          <w:szCs w:val="24"/>
          <w:lang w:eastAsia="cs-CZ"/>
        </w:rPr>
      </w:pPr>
      <w:r w:rsidRPr="000F1BCD">
        <w:rPr>
          <w:rFonts w:ascii="Arial" w:eastAsia="Times New Roman" w:hAnsi="Arial" w:cs="Arial"/>
          <w:sz w:val="24"/>
          <w:szCs w:val="24"/>
          <w:lang w:eastAsia="cs-CZ"/>
        </w:rPr>
        <w:t xml:space="preserve">Pro farnost je důležité její společenství s celou diecézí a s diecézním biskupem. Za slavení eucharistie je vždy zodpovědný biskup. Dle koncilního dokumentu kněží v obcích „jaksi zpřítomňují biskupa, s nímž jsou důvěrně a velkodušně spojeni“. Celá farnost je úzce spojena s biskupem. Není vůči diecézi ani samostatná, není ovšem ani filiálkou diecéze. O farnosti se nedočteme, že by v ní – tak jako v místní církvi – působila a byla skutečně přítomná jedna, svatá, apoštolská Kristova církev. Farnost zůstává nesamostatnou částí diecéze. Farní obce ovšem přesto „představují </w:t>
      </w:r>
      <w:r w:rsidRPr="000F1BCD">
        <w:rPr>
          <w:rFonts w:ascii="Arial" w:eastAsia="Times New Roman" w:hAnsi="Arial" w:cs="Arial"/>
          <w:i/>
          <w:iCs/>
          <w:sz w:val="24"/>
          <w:szCs w:val="24"/>
          <w:lang w:eastAsia="cs-CZ"/>
        </w:rPr>
        <w:t xml:space="preserve">do jisté míry </w:t>
      </w:r>
      <w:r w:rsidRPr="000F1BCD">
        <w:rPr>
          <w:rFonts w:ascii="Arial" w:eastAsia="Times New Roman" w:hAnsi="Arial" w:cs="Arial"/>
          <w:sz w:val="24"/>
          <w:szCs w:val="24"/>
          <w:lang w:eastAsia="cs-CZ"/>
        </w:rPr>
        <w:t>celou viditelnou církev žijící po celém světě“ (T, s. 15).</w:t>
      </w:r>
    </w:p>
    <w:p w:rsidR="000F1BCD" w:rsidRPr="000F1BCD" w:rsidRDefault="000F1BCD" w:rsidP="000F1BCD">
      <w:pPr>
        <w:autoSpaceDE w:val="0"/>
        <w:autoSpaceDN w:val="0"/>
        <w:spacing w:before="120" w:after="0" w:line="240" w:lineRule="auto"/>
        <w:jc w:val="both"/>
        <w:rPr>
          <w:rFonts w:ascii="Arial" w:eastAsia="Times New Roman" w:hAnsi="Arial" w:cs="Arial"/>
          <w:sz w:val="24"/>
          <w:lang w:eastAsia="cs-CZ"/>
        </w:rPr>
      </w:pPr>
      <w:r w:rsidRPr="000F1BCD">
        <w:rPr>
          <w:rFonts w:ascii="Arial" w:eastAsia="Times New Roman" w:hAnsi="Arial" w:cs="Arial"/>
          <w:sz w:val="24"/>
          <w:szCs w:val="24"/>
          <w:lang w:eastAsia="cs-CZ"/>
        </w:rPr>
        <w:lastRenderedPageBreak/>
        <w:t>Farnost sice zpřítomňuje v dané lokalitě církev, ale ne úplným způsobem. Nemůže obsáhnout všechny rysy a úkoly církve, proto je třeba, aby se zapojovala do diecézních, národních či celosvětových projektů (srov. F, s. 71). Jedná se o přiměřenou účast na diecézních projektech (podíl, informovanost, nabídka...).</w:t>
      </w:r>
    </w:p>
    <w:p w:rsidR="000F1BCD" w:rsidRPr="000F1BCD" w:rsidRDefault="000F1BCD" w:rsidP="000F1BCD">
      <w:pPr>
        <w:pBdr>
          <w:top w:val="single" w:sz="4" w:space="1" w:color="auto"/>
          <w:left w:val="single" w:sz="4" w:space="4" w:color="auto"/>
          <w:bottom w:val="single" w:sz="4" w:space="1" w:color="auto"/>
          <w:right w:val="single" w:sz="4" w:space="4" w:color="auto"/>
        </w:pBdr>
        <w:shd w:val="clear" w:color="auto" w:fill="E6E6E6"/>
        <w:autoSpaceDE w:val="0"/>
        <w:autoSpaceDN w:val="0"/>
        <w:spacing w:before="240" w:after="120" w:line="240" w:lineRule="auto"/>
        <w:jc w:val="both"/>
        <w:outlineLvl w:val="3"/>
        <w:rPr>
          <w:rFonts w:ascii="Arial" w:eastAsia="Times New Roman" w:hAnsi="Arial" w:cs="Arial"/>
          <w:b/>
          <w:bCs/>
          <w:sz w:val="24"/>
          <w:szCs w:val="24"/>
          <w:lang w:eastAsia="cs-CZ"/>
        </w:rPr>
      </w:pPr>
      <w:bookmarkStart w:id="8" w:name="_Toc245654704"/>
      <w:r w:rsidRPr="000F1BCD">
        <w:rPr>
          <w:rFonts w:ascii="Arial" w:eastAsia="Times New Roman" w:hAnsi="Arial" w:cs="Arial"/>
          <w:b/>
          <w:bCs/>
          <w:sz w:val="24"/>
          <w:szCs w:val="24"/>
          <w:lang w:eastAsia="cs-CZ"/>
        </w:rPr>
        <w:t>ad 4)  Účast farnosti na životě obce</w:t>
      </w:r>
      <w:bookmarkEnd w:id="8"/>
    </w:p>
    <w:p w:rsidR="000F1BCD" w:rsidRPr="000F1BCD" w:rsidRDefault="000F1BCD" w:rsidP="000F1BCD">
      <w:pPr>
        <w:autoSpaceDE w:val="0"/>
        <w:autoSpaceDN w:val="0"/>
        <w:spacing w:before="120" w:after="0" w:line="240" w:lineRule="auto"/>
        <w:jc w:val="both"/>
        <w:rPr>
          <w:rFonts w:ascii="Arial" w:eastAsia="Times New Roman" w:hAnsi="Arial" w:cs="Arial"/>
          <w:sz w:val="24"/>
          <w:lang w:eastAsia="cs-CZ"/>
        </w:rPr>
      </w:pPr>
      <w:r w:rsidRPr="000F1BCD">
        <w:rPr>
          <w:rFonts w:ascii="Arial" w:eastAsia="Times New Roman" w:hAnsi="Arial" w:cs="Arial"/>
          <w:sz w:val="24"/>
          <w:lang w:eastAsia="cs-CZ"/>
        </w:rPr>
        <w:t>CIC 528 par. 1; LG 1; GS 1 (o vztahu ke světu), další části se věnují vztahu ke kultuře, politické situaci, hospodářským poměrům apod., shrnutí obsahují články 91-93; F s. 76-</w:t>
      </w:r>
      <w:smartTag w:uri="urn:schemas-microsoft-com:office:smarttags" w:element="metricconverter">
        <w:smartTagPr>
          <w:attr w:name="ProductID" w:val="78 a"/>
        </w:smartTagPr>
        <w:r w:rsidRPr="000F1BCD">
          <w:rPr>
            <w:rFonts w:ascii="Arial" w:eastAsia="Times New Roman" w:hAnsi="Arial" w:cs="Arial"/>
            <w:sz w:val="24"/>
            <w:lang w:eastAsia="cs-CZ"/>
          </w:rPr>
          <w:t>78 a</w:t>
        </w:r>
      </w:smartTag>
      <w:r w:rsidRPr="000F1BCD">
        <w:rPr>
          <w:rFonts w:ascii="Arial" w:eastAsia="Times New Roman" w:hAnsi="Arial" w:cs="Arial"/>
          <w:sz w:val="24"/>
          <w:lang w:eastAsia="cs-CZ"/>
        </w:rPr>
        <w:t xml:space="preserve"> 84</w:t>
      </w:r>
    </w:p>
    <w:p w:rsidR="000F1BCD" w:rsidRPr="000F1BCD" w:rsidRDefault="000F1BCD" w:rsidP="000F1BCD">
      <w:pPr>
        <w:autoSpaceDE w:val="0"/>
        <w:autoSpaceDN w:val="0"/>
        <w:spacing w:before="120" w:after="0" w:line="240" w:lineRule="auto"/>
        <w:jc w:val="both"/>
        <w:rPr>
          <w:rFonts w:ascii="Arial" w:eastAsia="Times New Roman" w:hAnsi="Arial" w:cs="Arial"/>
          <w:sz w:val="24"/>
          <w:szCs w:val="24"/>
          <w:lang w:eastAsia="cs-CZ"/>
        </w:rPr>
      </w:pPr>
      <w:r w:rsidRPr="000F1BCD">
        <w:rPr>
          <w:rFonts w:ascii="Arial" w:eastAsia="Times New Roman" w:hAnsi="Arial" w:cs="Arial"/>
          <w:sz w:val="24"/>
          <w:szCs w:val="24"/>
          <w:lang w:eastAsia="cs-CZ"/>
        </w:rPr>
        <w:t xml:space="preserve">„Církev je totiž v Kristu jakoby svátost neboli znamení a nástroj vnitřního spojení s Bohem a jednoty celého lidstva.“ (LG 1) a „Radost a naděje, smutek i úzkost lidí naší doby, zvláště chudých a všech, kteří nějak trpí, je i radostí a naději, smutkem a úzkostí Kristových učedníků, a není nic opravdu lidského, co by nenašlo v jejich srdcích odezvu.“ (GS 1). </w:t>
      </w:r>
    </w:p>
    <w:p w:rsidR="000F1BCD" w:rsidRPr="000F1BCD" w:rsidRDefault="000F1BCD" w:rsidP="000F1BCD">
      <w:pPr>
        <w:autoSpaceDE w:val="0"/>
        <w:autoSpaceDN w:val="0"/>
        <w:spacing w:before="120" w:after="0" w:line="240" w:lineRule="auto"/>
        <w:jc w:val="both"/>
        <w:rPr>
          <w:rFonts w:ascii="Arial" w:eastAsia="Times New Roman" w:hAnsi="Arial" w:cs="Arial"/>
          <w:sz w:val="24"/>
          <w:szCs w:val="24"/>
          <w:lang w:eastAsia="cs-CZ"/>
        </w:rPr>
      </w:pPr>
      <w:r w:rsidRPr="000F1BCD">
        <w:rPr>
          <w:rFonts w:ascii="Arial" w:eastAsia="Times New Roman" w:hAnsi="Arial" w:cs="Arial"/>
          <w:sz w:val="24"/>
          <w:szCs w:val="24"/>
          <w:lang w:eastAsia="cs-CZ"/>
        </w:rPr>
        <w:t xml:space="preserve">Ve svobodné společnosti je zpravidla farnosti připisována určitá společenská funkce často chápaná spíše historicko-folklorně. Farnost však svým způsobem života představuje určitý „životní styl“, který je součástí kultury naší společnosti (pojem „kultura“ je zde chápán v širokém slova smyslu). Farní společenství svým způsobem života a služby uchovává, aktualizuje a rozvíjí ve společnosti základní křesťanské hodnoty. Těchto úkolů by si měla být vědoma. </w:t>
      </w:r>
    </w:p>
    <w:p w:rsidR="000F1BCD" w:rsidRPr="000F1BCD" w:rsidRDefault="000F1BCD" w:rsidP="000F1BCD">
      <w:pPr>
        <w:autoSpaceDE w:val="0"/>
        <w:autoSpaceDN w:val="0"/>
        <w:spacing w:before="120" w:after="0" w:line="240" w:lineRule="auto"/>
        <w:jc w:val="both"/>
        <w:rPr>
          <w:rFonts w:ascii="Arial" w:eastAsia="Times New Roman" w:hAnsi="Arial" w:cs="Arial"/>
          <w:sz w:val="24"/>
          <w:lang w:eastAsia="cs-CZ"/>
        </w:rPr>
      </w:pPr>
      <w:r w:rsidRPr="000F1BCD">
        <w:rPr>
          <w:rFonts w:ascii="Arial" w:eastAsia="Times New Roman" w:hAnsi="Arial" w:cs="Arial"/>
          <w:sz w:val="24"/>
          <w:szCs w:val="24"/>
          <w:lang w:eastAsia="cs-CZ"/>
        </w:rPr>
        <w:t xml:space="preserve">Tipy na aktivity: účast na slavnostech obce, využití evangelizačních projektů ze II. části tohoto plánu, bod j); sociální činnost farní Charity apod. </w:t>
      </w:r>
    </w:p>
    <w:p w:rsidR="000F1BCD" w:rsidRPr="000F1BCD" w:rsidRDefault="000F1BCD" w:rsidP="000F1BCD">
      <w:pPr>
        <w:pBdr>
          <w:top w:val="single" w:sz="4" w:space="1" w:color="auto"/>
          <w:left w:val="single" w:sz="4" w:space="4" w:color="auto"/>
          <w:bottom w:val="single" w:sz="4" w:space="1" w:color="auto"/>
          <w:right w:val="single" w:sz="4" w:space="4" w:color="auto"/>
        </w:pBdr>
        <w:shd w:val="clear" w:color="auto" w:fill="E6E6E6"/>
        <w:autoSpaceDE w:val="0"/>
        <w:autoSpaceDN w:val="0"/>
        <w:spacing w:before="240" w:after="120" w:line="240" w:lineRule="auto"/>
        <w:jc w:val="both"/>
        <w:outlineLvl w:val="3"/>
        <w:rPr>
          <w:rFonts w:ascii="Arial" w:eastAsia="Times New Roman" w:hAnsi="Arial" w:cs="Arial"/>
          <w:b/>
          <w:bCs/>
          <w:sz w:val="24"/>
          <w:szCs w:val="24"/>
          <w:lang w:eastAsia="cs-CZ"/>
        </w:rPr>
      </w:pPr>
      <w:bookmarkStart w:id="9" w:name="_Toc245654706"/>
      <w:r w:rsidRPr="000F1BCD">
        <w:rPr>
          <w:rFonts w:ascii="Arial" w:eastAsia="Times New Roman" w:hAnsi="Arial" w:cs="Arial"/>
          <w:b/>
          <w:bCs/>
          <w:sz w:val="24"/>
          <w:szCs w:val="24"/>
          <w:lang w:eastAsia="cs-CZ"/>
        </w:rPr>
        <w:t>Bible v životě křesťana – slavení Dne Bible</w:t>
      </w:r>
      <w:bookmarkEnd w:id="9"/>
    </w:p>
    <w:p w:rsidR="000F1BCD" w:rsidRPr="000F1BCD" w:rsidRDefault="000F1BCD" w:rsidP="000F1BCD">
      <w:pPr>
        <w:autoSpaceDE w:val="0"/>
        <w:autoSpaceDN w:val="0"/>
        <w:spacing w:before="120" w:after="0" w:line="240" w:lineRule="auto"/>
        <w:jc w:val="both"/>
        <w:rPr>
          <w:rFonts w:ascii="Arial" w:eastAsia="Times New Roman" w:hAnsi="Arial" w:cs="Arial"/>
          <w:sz w:val="24"/>
          <w:lang w:eastAsia="cs-CZ"/>
        </w:rPr>
      </w:pPr>
      <w:r w:rsidRPr="000F1BCD">
        <w:rPr>
          <w:rFonts w:ascii="Arial" w:eastAsia="Times New Roman" w:hAnsi="Arial" w:cs="Arial"/>
          <w:sz w:val="24"/>
          <w:lang w:eastAsia="cs-CZ"/>
        </w:rPr>
        <w:t>CIC 528, par. 1; DV kap. 6.</w:t>
      </w:r>
    </w:p>
    <w:p w:rsidR="000F1BCD" w:rsidRPr="000F1BCD" w:rsidRDefault="000F1BCD" w:rsidP="000F1BCD">
      <w:pPr>
        <w:autoSpaceDE w:val="0"/>
        <w:autoSpaceDN w:val="0"/>
        <w:spacing w:before="120" w:after="0" w:line="240" w:lineRule="auto"/>
        <w:jc w:val="both"/>
        <w:rPr>
          <w:rFonts w:ascii="Arial" w:eastAsia="Times New Roman" w:hAnsi="Arial" w:cs="Arial"/>
          <w:sz w:val="24"/>
          <w:lang w:eastAsia="cs-CZ"/>
        </w:rPr>
      </w:pPr>
      <w:r w:rsidRPr="000F1BCD">
        <w:rPr>
          <w:rFonts w:ascii="Arial" w:eastAsia="Times New Roman" w:hAnsi="Arial" w:cs="Arial"/>
          <w:sz w:val="24"/>
          <w:lang w:eastAsia="cs-CZ"/>
        </w:rPr>
        <w:t>Boží slovo zapsané ve slovech lidských pod vlivem Ducha Svatého zprostředkovává nejen to, co nám Bůh chtěl sdělit, ale také má moc proměňovat. Proto patří služba Božímu slovu k předním úkolům každé pastorační služby ve farnosti. Tato služba má různé formy, především hlásání, výklad a svědectví Božímu slovu, které se uskutečňují při různých setkáních, při slavení liturgie, v katechezi a v náboženském vzdělávání.</w:t>
      </w:r>
    </w:p>
    <w:p w:rsidR="000F1BCD" w:rsidRPr="000F1BCD" w:rsidRDefault="000F1BCD" w:rsidP="000F1BCD">
      <w:pPr>
        <w:autoSpaceDE w:val="0"/>
        <w:autoSpaceDN w:val="0"/>
        <w:spacing w:before="120" w:after="0" w:line="240" w:lineRule="auto"/>
        <w:jc w:val="both"/>
        <w:rPr>
          <w:rFonts w:ascii="Arial" w:eastAsia="Times New Roman" w:hAnsi="Arial" w:cs="Arial"/>
          <w:sz w:val="24"/>
          <w:lang w:eastAsia="cs-CZ"/>
        </w:rPr>
      </w:pPr>
      <w:r w:rsidRPr="000F1BCD">
        <w:rPr>
          <w:rFonts w:ascii="Arial" w:eastAsia="Times New Roman" w:hAnsi="Arial" w:cs="Arial"/>
          <w:sz w:val="24"/>
          <w:lang w:eastAsia="cs-CZ"/>
        </w:rPr>
        <w:t xml:space="preserve">Vhodným povzbuzením věřících a motivací k zájmu o Boží slovo zapsané v Písmu svatém může být farní program konaný např. v rámci Dne Bible. Jeho datum si stanoví farnost sama. Doporučujeme např. svátek sv. Jeronýma (30. září) nebo v souvislosti s Mezinárodním dnem Bible (17. 11.), který je spojený se sbírkou na biblické dílo. </w:t>
      </w:r>
    </w:p>
    <w:p w:rsidR="000F1BCD" w:rsidRPr="000F1BCD" w:rsidRDefault="000F1BCD" w:rsidP="000F1BCD">
      <w:pPr>
        <w:autoSpaceDE w:val="0"/>
        <w:autoSpaceDN w:val="0"/>
        <w:spacing w:before="120" w:after="0" w:line="240" w:lineRule="auto"/>
        <w:jc w:val="both"/>
        <w:rPr>
          <w:rFonts w:ascii="Arial" w:eastAsia="Times New Roman" w:hAnsi="Arial" w:cs="Arial"/>
          <w:sz w:val="24"/>
          <w:lang w:eastAsia="cs-CZ"/>
        </w:rPr>
      </w:pPr>
      <w:r w:rsidRPr="000F1BCD">
        <w:rPr>
          <w:rFonts w:ascii="Arial" w:eastAsia="Times New Roman" w:hAnsi="Arial" w:cs="Arial"/>
          <w:sz w:val="24"/>
          <w:lang w:eastAsia="cs-CZ"/>
        </w:rPr>
        <w:t>Farnosti se mohou obrátit s žádostí o program na České katolické biblické dílo (www.biblickedilo.cz; scénáře katechezí s biblickými texty připravuje také Katechetické a pedagogické centrum (viz kc.diecezehk.cz, rubrika Katecheze – metodické materiály).</w:t>
      </w:r>
    </w:p>
    <w:p w:rsidR="000F1BCD" w:rsidRPr="000F1BCD" w:rsidRDefault="000F1BCD" w:rsidP="000F1BCD">
      <w:pPr>
        <w:autoSpaceDE w:val="0"/>
        <w:autoSpaceDN w:val="0"/>
        <w:spacing w:after="0" w:line="240" w:lineRule="auto"/>
        <w:jc w:val="both"/>
        <w:rPr>
          <w:rFonts w:ascii="Times New Roman" w:eastAsia="Times New Roman" w:hAnsi="Times New Roman" w:cs="Times New Roman"/>
          <w:lang w:eastAsia="cs-CZ"/>
        </w:rPr>
      </w:pPr>
    </w:p>
    <w:p w:rsidR="000F1BCD" w:rsidRPr="000F1BCD" w:rsidRDefault="000F1BCD" w:rsidP="000F1BCD">
      <w:pPr>
        <w:autoSpaceDE w:val="0"/>
        <w:autoSpaceDN w:val="0"/>
        <w:spacing w:after="0" w:line="240" w:lineRule="auto"/>
        <w:jc w:val="both"/>
        <w:rPr>
          <w:rFonts w:ascii="Times New Roman" w:eastAsia="Times New Roman" w:hAnsi="Times New Roman" w:cs="Times New Roman"/>
          <w:lang w:eastAsia="cs-CZ"/>
        </w:rPr>
      </w:pPr>
    </w:p>
    <w:p w:rsidR="000F1BCD" w:rsidRPr="000F1BCD" w:rsidRDefault="000F1BCD" w:rsidP="000F1BCD">
      <w:pPr>
        <w:autoSpaceDE w:val="0"/>
        <w:autoSpaceDN w:val="0"/>
        <w:spacing w:before="120" w:after="0" w:line="240" w:lineRule="auto"/>
        <w:jc w:val="both"/>
        <w:rPr>
          <w:rFonts w:ascii="Arial" w:eastAsia="Times New Roman" w:hAnsi="Arial" w:cs="Arial"/>
          <w:b/>
          <w:i/>
          <w:sz w:val="24"/>
          <w:szCs w:val="24"/>
          <w:lang w:eastAsia="cs-CZ"/>
        </w:rPr>
      </w:pPr>
      <w:r w:rsidRPr="000F1BCD">
        <w:rPr>
          <w:rFonts w:ascii="Arial" w:eastAsia="Times New Roman" w:hAnsi="Arial" w:cs="Arial"/>
          <w:b/>
          <w:i/>
          <w:sz w:val="24"/>
          <w:szCs w:val="24"/>
          <w:lang w:eastAsia="cs-CZ"/>
        </w:rPr>
        <w:t>Použité dokumenty a literatura:</w:t>
      </w:r>
    </w:p>
    <w:p w:rsidR="000F1BCD" w:rsidRPr="000F1BCD" w:rsidRDefault="000F1BCD" w:rsidP="000F1BCD">
      <w:pPr>
        <w:autoSpaceDE w:val="0"/>
        <w:autoSpaceDN w:val="0"/>
        <w:spacing w:after="0" w:line="240" w:lineRule="auto"/>
        <w:jc w:val="both"/>
        <w:rPr>
          <w:rFonts w:ascii="Arial" w:eastAsia="Times New Roman" w:hAnsi="Arial" w:cs="Arial"/>
          <w:sz w:val="24"/>
          <w:szCs w:val="24"/>
          <w:lang w:eastAsia="cs-CZ"/>
        </w:rPr>
      </w:pPr>
      <w:r w:rsidRPr="000F1BCD">
        <w:rPr>
          <w:rFonts w:ascii="Arial" w:eastAsia="Times New Roman" w:hAnsi="Arial" w:cs="Arial"/>
          <w:sz w:val="24"/>
          <w:szCs w:val="24"/>
          <w:lang w:eastAsia="cs-CZ"/>
        </w:rPr>
        <w:t xml:space="preserve">Kodex kanonického práva (CIC, 1983); Lumen Gentium (LG, 1964); </w:t>
      </w:r>
      <w:proofErr w:type="spellStart"/>
      <w:r w:rsidRPr="000F1BCD">
        <w:rPr>
          <w:rFonts w:ascii="Arial" w:eastAsia="Times New Roman" w:hAnsi="Arial" w:cs="Arial"/>
          <w:sz w:val="24"/>
          <w:szCs w:val="24"/>
          <w:lang w:eastAsia="cs-CZ"/>
        </w:rPr>
        <w:t>Gaudium</w:t>
      </w:r>
      <w:proofErr w:type="spellEnd"/>
      <w:r w:rsidRPr="000F1BCD">
        <w:rPr>
          <w:rFonts w:ascii="Arial" w:eastAsia="Times New Roman" w:hAnsi="Arial" w:cs="Arial"/>
          <w:sz w:val="24"/>
          <w:szCs w:val="24"/>
          <w:lang w:eastAsia="cs-CZ"/>
        </w:rPr>
        <w:t xml:space="preserve"> et </w:t>
      </w:r>
      <w:proofErr w:type="spellStart"/>
      <w:r w:rsidRPr="000F1BCD">
        <w:rPr>
          <w:rFonts w:ascii="Arial" w:eastAsia="Times New Roman" w:hAnsi="Arial" w:cs="Arial"/>
          <w:sz w:val="24"/>
          <w:szCs w:val="24"/>
          <w:lang w:eastAsia="cs-CZ"/>
        </w:rPr>
        <w:t>spes</w:t>
      </w:r>
      <w:proofErr w:type="spellEnd"/>
      <w:r w:rsidRPr="000F1BCD">
        <w:rPr>
          <w:rFonts w:ascii="Arial" w:eastAsia="Times New Roman" w:hAnsi="Arial" w:cs="Arial"/>
          <w:sz w:val="24"/>
          <w:szCs w:val="24"/>
          <w:lang w:eastAsia="cs-CZ"/>
        </w:rPr>
        <w:t xml:space="preserve"> (GS, 1965); </w:t>
      </w:r>
      <w:proofErr w:type="spellStart"/>
      <w:r w:rsidRPr="000F1BCD">
        <w:rPr>
          <w:rFonts w:ascii="Arial" w:eastAsia="Times New Roman" w:hAnsi="Arial" w:cs="Arial"/>
          <w:sz w:val="24"/>
          <w:szCs w:val="24"/>
          <w:lang w:eastAsia="cs-CZ"/>
        </w:rPr>
        <w:t>Sacrosanctum</w:t>
      </w:r>
      <w:proofErr w:type="spellEnd"/>
      <w:r w:rsidRPr="000F1BCD">
        <w:rPr>
          <w:rFonts w:ascii="Arial" w:eastAsia="Times New Roman" w:hAnsi="Arial" w:cs="Arial"/>
          <w:sz w:val="24"/>
          <w:szCs w:val="24"/>
          <w:lang w:eastAsia="cs-CZ"/>
        </w:rPr>
        <w:t xml:space="preserve"> </w:t>
      </w:r>
      <w:proofErr w:type="spellStart"/>
      <w:r w:rsidRPr="000F1BCD">
        <w:rPr>
          <w:rFonts w:ascii="Arial" w:eastAsia="Times New Roman" w:hAnsi="Arial" w:cs="Arial"/>
          <w:sz w:val="24"/>
          <w:szCs w:val="24"/>
          <w:lang w:eastAsia="cs-CZ"/>
        </w:rPr>
        <w:t>Consilium</w:t>
      </w:r>
      <w:proofErr w:type="spellEnd"/>
      <w:r w:rsidRPr="000F1BCD">
        <w:rPr>
          <w:rFonts w:ascii="Arial" w:eastAsia="Times New Roman" w:hAnsi="Arial" w:cs="Arial"/>
          <w:sz w:val="24"/>
          <w:szCs w:val="24"/>
          <w:lang w:eastAsia="cs-CZ"/>
        </w:rPr>
        <w:t xml:space="preserve"> (SC, 1963); Všeobecné direktorium pro katechezi (VDK, 1997);</w:t>
      </w:r>
    </w:p>
    <w:p w:rsidR="000F1BCD" w:rsidRPr="000F1BCD" w:rsidRDefault="000F1BCD" w:rsidP="000F1BCD">
      <w:pPr>
        <w:autoSpaceDE w:val="0"/>
        <w:autoSpaceDN w:val="0"/>
        <w:spacing w:after="0" w:line="240" w:lineRule="auto"/>
        <w:jc w:val="both"/>
        <w:rPr>
          <w:rFonts w:ascii="Arial" w:eastAsia="Times New Roman" w:hAnsi="Arial" w:cs="Arial"/>
          <w:sz w:val="24"/>
          <w:szCs w:val="24"/>
          <w:lang w:eastAsia="cs-CZ"/>
        </w:rPr>
      </w:pPr>
      <w:r w:rsidRPr="000F1BCD">
        <w:rPr>
          <w:rFonts w:ascii="Arial" w:eastAsia="Times New Roman" w:hAnsi="Arial" w:cs="Arial"/>
          <w:sz w:val="24"/>
          <w:szCs w:val="24"/>
          <w:lang w:eastAsia="cs-CZ"/>
        </w:rPr>
        <w:t>Uvedení do křesťanského života (UDKŽ, 1971).</w:t>
      </w:r>
    </w:p>
    <w:p w:rsidR="000F1BCD" w:rsidRPr="000F1BCD" w:rsidRDefault="000F1BCD" w:rsidP="000F1BCD">
      <w:pPr>
        <w:autoSpaceDE w:val="0"/>
        <w:autoSpaceDN w:val="0"/>
        <w:spacing w:before="120" w:after="0" w:line="240" w:lineRule="auto"/>
        <w:jc w:val="both"/>
        <w:rPr>
          <w:rFonts w:ascii="Arial" w:eastAsia="Times New Roman" w:hAnsi="Arial" w:cs="Arial"/>
          <w:sz w:val="24"/>
          <w:szCs w:val="24"/>
          <w:lang w:eastAsia="cs-CZ"/>
        </w:rPr>
      </w:pPr>
      <w:r w:rsidRPr="000F1BCD">
        <w:rPr>
          <w:rFonts w:ascii="Arial" w:eastAsia="Times New Roman" w:hAnsi="Arial" w:cs="Arial"/>
          <w:i/>
          <w:iCs/>
          <w:sz w:val="24"/>
          <w:szCs w:val="24"/>
          <w:lang w:eastAsia="cs-CZ"/>
        </w:rPr>
        <w:lastRenderedPageBreak/>
        <w:t>Farnost na přelomu století</w:t>
      </w:r>
      <w:r w:rsidRPr="000F1BCD">
        <w:rPr>
          <w:rFonts w:ascii="Arial" w:eastAsia="Times New Roman" w:hAnsi="Arial" w:cs="Arial"/>
          <w:sz w:val="24"/>
          <w:szCs w:val="24"/>
          <w:lang w:eastAsia="cs-CZ"/>
        </w:rPr>
        <w:t>, Sborník z Teologické konference o farnosti (F, 2000)</w:t>
      </w:r>
    </w:p>
    <w:p w:rsidR="000F1BCD" w:rsidRPr="000F1BCD" w:rsidRDefault="000F1BCD" w:rsidP="000F1BCD">
      <w:pPr>
        <w:autoSpaceDE w:val="0"/>
        <w:autoSpaceDN w:val="0"/>
        <w:adjustRightInd w:val="0"/>
        <w:spacing w:after="0" w:line="240" w:lineRule="auto"/>
        <w:rPr>
          <w:rFonts w:ascii="Arial" w:eastAsia="MS Mincho" w:hAnsi="Arial" w:cs="Arial"/>
          <w:iCs/>
          <w:color w:val="000000"/>
          <w:sz w:val="24"/>
          <w:szCs w:val="24"/>
          <w:lang w:eastAsia="ja-JP"/>
        </w:rPr>
      </w:pPr>
      <w:r w:rsidRPr="000F1BCD">
        <w:rPr>
          <w:rFonts w:ascii="Arial" w:eastAsia="MS Mincho" w:hAnsi="Arial" w:cs="Arial"/>
          <w:i/>
          <w:color w:val="000000"/>
          <w:sz w:val="24"/>
          <w:szCs w:val="24"/>
          <w:lang w:eastAsia="ja-JP"/>
        </w:rPr>
        <w:t xml:space="preserve">Život a poslání křesťanů v církvi a ve světě. </w:t>
      </w:r>
      <w:r w:rsidRPr="000F1BCD">
        <w:rPr>
          <w:rFonts w:ascii="Arial" w:eastAsia="MS Mincho" w:hAnsi="Arial" w:cs="Arial"/>
          <w:iCs/>
          <w:color w:val="000000"/>
          <w:sz w:val="24"/>
          <w:szCs w:val="24"/>
          <w:lang w:eastAsia="ja-JP"/>
        </w:rPr>
        <w:t>Závěrečný dokument Plenárního sněmu Katolické církve v ČR, 2007.</w:t>
      </w:r>
    </w:p>
    <w:p w:rsidR="000F1BCD" w:rsidRPr="000F1BCD" w:rsidRDefault="000F1BCD" w:rsidP="000F1BCD">
      <w:pPr>
        <w:autoSpaceDE w:val="0"/>
        <w:autoSpaceDN w:val="0"/>
        <w:adjustRightInd w:val="0"/>
        <w:spacing w:after="0" w:line="240" w:lineRule="auto"/>
        <w:rPr>
          <w:rFonts w:ascii="Arial" w:eastAsia="MS Mincho" w:hAnsi="Arial" w:cs="Arial"/>
          <w:iCs/>
          <w:color w:val="000000"/>
          <w:sz w:val="24"/>
          <w:szCs w:val="24"/>
          <w:lang w:eastAsia="ja-JP"/>
        </w:rPr>
      </w:pPr>
      <w:r w:rsidRPr="000F1BCD">
        <w:rPr>
          <w:rFonts w:ascii="Arial" w:eastAsia="MS Mincho" w:hAnsi="Arial" w:cs="Arial"/>
          <w:iCs/>
          <w:color w:val="000000"/>
          <w:sz w:val="24"/>
          <w:szCs w:val="24"/>
          <w:lang w:eastAsia="ja-JP"/>
        </w:rPr>
        <w:t xml:space="preserve">HRUŠKA, Petr. </w:t>
      </w:r>
      <w:r w:rsidRPr="000F1BCD">
        <w:rPr>
          <w:rFonts w:ascii="Arial" w:eastAsia="MS Mincho" w:hAnsi="Arial" w:cs="Arial"/>
          <w:i/>
          <w:color w:val="000000"/>
          <w:sz w:val="24"/>
          <w:szCs w:val="24"/>
          <w:lang w:eastAsia="ja-JP"/>
        </w:rPr>
        <w:t xml:space="preserve">Pastorační rady farností v české církevní provincii jako realizace </w:t>
      </w:r>
      <w:proofErr w:type="spellStart"/>
      <w:r w:rsidRPr="000F1BCD">
        <w:rPr>
          <w:rFonts w:ascii="Arial" w:eastAsia="MS Mincho" w:hAnsi="Arial" w:cs="Arial"/>
          <w:i/>
          <w:color w:val="000000"/>
          <w:sz w:val="24"/>
          <w:szCs w:val="24"/>
          <w:lang w:eastAsia="ja-JP"/>
        </w:rPr>
        <w:t>synodality</w:t>
      </w:r>
      <w:proofErr w:type="spellEnd"/>
      <w:r w:rsidRPr="000F1BCD">
        <w:rPr>
          <w:rFonts w:ascii="Arial" w:eastAsia="MS Mincho" w:hAnsi="Arial" w:cs="Arial"/>
          <w:i/>
          <w:color w:val="000000"/>
          <w:sz w:val="24"/>
          <w:szCs w:val="24"/>
          <w:lang w:eastAsia="ja-JP"/>
        </w:rPr>
        <w:t xml:space="preserve"> v pastorační praxi. </w:t>
      </w:r>
      <w:r w:rsidRPr="000F1BCD">
        <w:rPr>
          <w:rFonts w:ascii="Arial" w:eastAsia="MS Mincho" w:hAnsi="Arial" w:cs="Arial"/>
          <w:iCs/>
          <w:color w:val="000000"/>
          <w:sz w:val="24"/>
          <w:szCs w:val="24"/>
          <w:lang w:eastAsia="ja-JP"/>
        </w:rPr>
        <w:t>Disertační práce. Praha : Katolická teologická fakulta University Karlovy, 2009. (H)</w:t>
      </w:r>
    </w:p>
    <w:p w:rsidR="000F1BCD" w:rsidRPr="000F1BCD" w:rsidRDefault="000F1BCD" w:rsidP="000F1BCD">
      <w:pPr>
        <w:autoSpaceDE w:val="0"/>
        <w:autoSpaceDN w:val="0"/>
        <w:adjustRightInd w:val="0"/>
        <w:spacing w:after="0" w:line="240" w:lineRule="auto"/>
        <w:rPr>
          <w:rFonts w:ascii="Times New Roman" w:eastAsia="MS Mincho" w:hAnsi="Times New Roman" w:cs="Times New Roman"/>
          <w:iCs/>
          <w:color w:val="000000"/>
          <w:sz w:val="24"/>
          <w:szCs w:val="24"/>
          <w:lang w:eastAsia="ja-JP"/>
        </w:rPr>
      </w:pPr>
      <w:r w:rsidRPr="000F1BCD">
        <w:rPr>
          <w:rFonts w:ascii="Arial" w:eastAsia="MS Mincho" w:hAnsi="Arial" w:cs="Arial"/>
          <w:iCs/>
          <w:color w:val="000000"/>
          <w:sz w:val="24"/>
          <w:szCs w:val="24"/>
          <w:lang w:eastAsia="ja-JP"/>
        </w:rPr>
        <w:t xml:space="preserve">TICHÝ, Radek. </w:t>
      </w:r>
      <w:r w:rsidRPr="000F1BCD">
        <w:rPr>
          <w:rFonts w:ascii="Arial" w:eastAsia="MS Mincho" w:hAnsi="Arial" w:cs="Arial"/>
          <w:i/>
          <w:color w:val="000000"/>
          <w:sz w:val="24"/>
          <w:szCs w:val="24"/>
          <w:lang w:eastAsia="ja-JP"/>
        </w:rPr>
        <w:t xml:space="preserve">Restrukturalizace diecézí ve Francii. Inspirace pro českou církev? </w:t>
      </w:r>
      <w:r w:rsidRPr="000F1BCD">
        <w:rPr>
          <w:rFonts w:ascii="Arial" w:eastAsia="MS Mincho" w:hAnsi="Arial" w:cs="Arial"/>
          <w:iCs/>
          <w:color w:val="000000"/>
          <w:sz w:val="24"/>
          <w:szCs w:val="24"/>
          <w:lang w:eastAsia="ja-JP"/>
        </w:rPr>
        <w:t>Diplomová práce. Praha : KTF UK, 2006. (T)</w:t>
      </w:r>
    </w:p>
    <w:p w:rsidR="00CB3C5D" w:rsidRDefault="00CB3C5D">
      <w:bookmarkStart w:id="10" w:name="_GoBack"/>
      <w:bookmarkEnd w:id="10"/>
    </w:p>
    <w:sectPr w:rsidR="00CB3C5D" w:rsidSect="00955BFA">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l‚r –ľ’©"/>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83D5D"/>
    <w:multiLevelType w:val="hybridMultilevel"/>
    <w:tmpl w:val="A19C67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262EAF"/>
    <w:multiLevelType w:val="hybridMultilevel"/>
    <w:tmpl w:val="64DA5C9A"/>
    <w:lvl w:ilvl="0" w:tplc="FFFFFFFF">
      <w:start w:val="1"/>
      <w:numFmt w:val="decimal"/>
      <w:pStyle w:val="PP-bodplnu"/>
      <w:lvlText w:val="%1."/>
      <w:lvlJc w:val="left"/>
      <w:pPr>
        <w:tabs>
          <w:tab w:val="num" w:pos="1068"/>
        </w:tabs>
        <w:ind w:left="1068"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BCD"/>
    <w:rsid w:val="000F1BCD"/>
    <w:rsid w:val="00CB3C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51817F7-3BCF-4812-8B97-FFFF19A9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P-mezinadpis">
    <w:name w:val="PP-mezinadpis"/>
    <w:basedOn w:val="Normln"/>
    <w:next w:val="PP-bodplnu"/>
    <w:autoRedefine/>
    <w:rsid w:val="000F1BCD"/>
    <w:pPr>
      <w:pBdr>
        <w:top w:val="single" w:sz="4" w:space="1" w:color="auto"/>
        <w:left w:val="single" w:sz="4" w:space="4" w:color="auto"/>
        <w:bottom w:val="single" w:sz="4" w:space="1" w:color="auto"/>
        <w:right w:val="single" w:sz="4" w:space="4" w:color="auto"/>
      </w:pBdr>
      <w:shd w:val="clear" w:color="auto" w:fill="E6E6E6"/>
      <w:autoSpaceDE w:val="0"/>
      <w:autoSpaceDN w:val="0"/>
      <w:spacing w:before="240" w:after="120" w:line="240" w:lineRule="auto"/>
      <w:jc w:val="both"/>
      <w:outlineLvl w:val="3"/>
    </w:pPr>
    <w:rPr>
      <w:rFonts w:ascii="Arial" w:eastAsia="Times New Roman" w:hAnsi="Arial" w:cs="Arial"/>
      <w:b/>
      <w:bCs/>
      <w:sz w:val="24"/>
      <w:szCs w:val="24"/>
      <w:lang w:eastAsia="cs-CZ"/>
    </w:rPr>
  </w:style>
  <w:style w:type="paragraph" w:customStyle="1" w:styleId="PP-bodplnu">
    <w:name w:val="PP-bod plánu"/>
    <w:basedOn w:val="Normln"/>
    <w:rsid w:val="000F1BCD"/>
    <w:pPr>
      <w:numPr>
        <w:numId w:val="1"/>
      </w:numPr>
      <w:autoSpaceDE w:val="0"/>
      <w:autoSpaceDN w:val="0"/>
      <w:spacing w:before="120" w:after="0" w:line="240" w:lineRule="auto"/>
      <w:jc w:val="both"/>
      <w:outlineLvl w:val="2"/>
    </w:pPr>
    <w:rPr>
      <w:rFonts w:ascii="Arial" w:eastAsia="Times New Roman" w:hAnsi="Arial" w:cs="Arial"/>
      <w:sz w:val="24"/>
      <w:lang w:eastAsia="cs-CZ"/>
    </w:rPr>
  </w:style>
  <w:style w:type="paragraph" w:customStyle="1" w:styleId="Default">
    <w:name w:val="Default"/>
    <w:rsid w:val="000F1BCD"/>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1784</Words>
  <Characters>10532</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psrsen</dc:creator>
  <cp:keywords/>
  <dc:description/>
  <cp:lastModifiedBy>psrsen</cp:lastModifiedBy>
  <cp:revision>1</cp:revision>
  <dcterms:created xsi:type="dcterms:W3CDTF">2021-02-23T18:56:00Z</dcterms:created>
  <dcterms:modified xsi:type="dcterms:W3CDTF">2021-02-23T18:57:00Z</dcterms:modified>
</cp:coreProperties>
</file>