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33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32"/>
        <w:gridCol w:w="6910"/>
      </w:tblGrid>
      <w:tr w:rsidR="00AF1383" w:rsidRPr="00DE2181" w:rsidTr="00D42B80">
        <w:trPr>
          <w:trHeight w:val="20"/>
        </w:trPr>
        <w:tc>
          <w:tcPr>
            <w:tcW w:w="11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F1383" w:rsidRPr="00361312" w:rsidRDefault="00AF1383" w:rsidP="00D42B80">
            <w:pPr>
              <w:spacing w:before="120" w:after="120"/>
              <w:jc w:val="both"/>
              <w:rPr>
                <w:sz w:val="22"/>
                <w:szCs w:val="22"/>
              </w:rPr>
            </w:pPr>
            <w:bookmarkStart w:id="0" w:name="_Toc86920606"/>
            <w:bookmarkStart w:id="1" w:name="_Toc88215004"/>
            <w:bookmarkStart w:id="2" w:name="_Toc86864250"/>
            <w:bookmarkStart w:id="3" w:name="_Toc86864306"/>
            <w:bookmarkStart w:id="4" w:name="_Toc86920608"/>
            <w:bookmarkStart w:id="5" w:name="_Toc88215006"/>
            <w:r w:rsidRPr="00361312">
              <w:rPr>
                <w:sz w:val="22"/>
                <w:szCs w:val="22"/>
              </w:rPr>
              <w:t>Název projektu</w:t>
            </w:r>
          </w:p>
        </w:tc>
        <w:tc>
          <w:tcPr>
            <w:tcW w:w="382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1383" w:rsidRPr="00875DB2" w:rsidRDefault="00AF1383" w:rsidP="00D42B80">
            <w:pPr>
              <w:spacing w:before="120" w:after="120"/>
              <w:jc w:val="both"/>
              <w:rPr>
                <w:rFonts w:cs="Arial"/>
                <w:smallCaps/>
                <w:sz w:val="26"/>
                <w:szCs w:val="26"/>
              </w:rPr>
            </w:pPr>
            <w:r w:rsidRPr="00875DB2">
              <w:rPr>
                <w:rFonts w:cs="Arial"/>
                <w:smallCaps/>
                <w:sz w:val="26"/>
                <w:szCs w:val="26"/>
              </w:rPr>
              <w:t xml:space="preserve">Poselství křesťanských svátků </w:t>
            </w:r>
          </w:p>
        </w:tc>
      </w:tr>
      <w:tr w:rsidR="00AF1383" w:rsidRPr="00BC0D85" w:rsidTr="00D42B80">
        <w:trPr>
          <w:trHeight w:val="20"/>
        </w:trPr>
        <w:tc>
          <w:tcPr>
            <w:tcW w:w="11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83" w:rsidRPr="00361312" w:rsidRDefault="00AF1383" w:rsidP="00D42B80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361312">
              <w:rPr>
                <w:sz w:val="22"/>
                <w:szCs w:val="22"/>
              </w:rPr>
              <w:t>Název programu</w:t>
            </w:r>
          </w:p>
        </w:tc>
        <w:tc>
          <w:tcPr>
            <w:tcW w:w="382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83" w:rsidRPr="00875DB2" w:rsidRDefault="00AF1383" w:rsidP="00D42B80">
            <w:pPr>
              <w:spacing w:before="120" w:after="120"/>
              <w:jc w:val="both"/>
              <w:rPr>
                <w:bCs/>
                <w:smallCaps/>
                <w:sz w:val="26"/>
                <w:szCs w:val="26"/>
              </w:rPr>
            </w:pPr>
            <w:proofErr w:type="spellStart"/>
            <w:r>
              <w:rPr>
                <w:bCs/>
                <w:smallCaps/>
                <w:sz w:val="26"/>
                <w:szCs w:val="26"/>
              </w:rPr>
              <w:t>půjdem</w:t>
            </w:r>
            <w:proofErr w:type="spellEnd"/>
            <w:r>
              <w:rPr>
                <w:bCs/>
                <w:smallCaps/>
                <w:sz w:val="26"/>
                <w:szCs w:val="26"/>
              </w:rPr>
              <w:t xml:space="preserve"> spolu za světlem</w:t>
            </w:r>
          </w:p>
        </w:tc>
      </w:tr>
      <w:tr w:rsidR="00AF1383" w:rsidRPr="002B01C3" w:rsidTr="00D42B80">
        <w:trPr>
          <w:trHeight w:val="507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83" w:rsidRPr="00361312" w:rsidRDefault="00AF1383" w:rsidP="00D42B80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361312">
              <w:rPr>
                <w:sz w:val="22"/>
                <w:szCs w:val="22"/>
              </w:rPr>
              <w:t>Cílová skupina</w:t>
            </w:r>
          </w:p>
        </w:tc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383" w:rsidRPr="00361312" w:rsidRDefault="00AF1383" w:rsidP="00AF1383">
            <w:pPr>
              <w:spacing w:before="120" w:after="120"/>
              <w:jc w:val="both"/>
            </w:pPr>
            <w:r>
              <w:rPr>
                <w:sz w:val="22"/>
                <w:szCs w:val="22"/>
              </w:rPr>
              <w:t>Předškoláci a žáci 1. – 2</w:t>
            </w:r>
            <w:r>
              <w:rPr>
                <w:sz w:val="22"/>
                <w:szCs w:val="22"/>
              </w:rPr>
              <w:t xml:space="preserve">. </w:t>
            </w:r>
            <w:r w:rsidRPr="00E644F2">
              <w:rPr>
                <w:sz w:val="22"/>
                <w:szCs w:val="22"/>
              </w:rPr>
              <w:t>třídy základní školy</w:t>
            </w:r>
          </w:p>
        </w:tc>
      </w:tr>
      <w:tr w:rsidR="00AF1383" w:rsidRPr="003F0EB4" w:rsidTr="00D42B80">
        <w:trPr>
          <w:trHeight w:val="2360"/>
        </w:trPr>
        <w:tc>
          <w:tcPr>
            <w:tcW w:w="1179" w:type="pct"/>
            <w:vAlign w:val="center"/>
          </w:tcPr>
          <w:p w:rsidR="00AF1383" w:rsidRPr="00361312" w:rsidRDefault="00AF1383" w:rsidP="00D42B80">
            <w:pPr>
              <w:jc w:val="both"/>
              <w:rPr>
                <w:sz w:val="22"/>
                <w:szCs w:val="22"/>
              </w:rPr>
            </w:pPr>
            <w:r w:rsidRPr="00361312">
              <w:rPr>
                <w:sz w:val="22"/>
                <w:szCs w:val="22"/>
              </w:rPr>
              <w:t>Charakteristika</w:t>
            </w:r>
            <w:r>
              <w:rPr>
                <w:sz w:val="22"/>
                <w:szCs w:val="22"/>
              </w:rPr>
              <w:t xml:space="preserve"> </w:t>
            </w:r>
            <w:r w:rsidRPr="00361312">
              <w:rPr>
                <w:sz w:val="22"/>
                <w:szCs w:val="22"/>
              </w:rPr>
              <w:t>programu</w:t>
            </w:r>
          </w:p>
        </w:tc>
        <w:tc>
          <w:tcPr>
            <w:tcW w:w="3821" w:type="pct"/>
            <w:vAlign w:val="center"/>
          </w:tcPr>
          <w:p w:rsidR="00AF1383" w:rsidRPr="0082056C" w:rsidRDefault="00AF1383" w:rsidP="00C73ACD">
            <w:pPr>
              <w:spacing w:before="120" w:after="120" w:line="276" w:lineRule="auto"/>
              <w:jc w:val="both"/>
              <w:rPr>
                <w:sz w:val="22"/>
                <w:szCs w:val="22"/>
              </w:rPr>
            </w:pPr>
            <w:r w:rsidRPr="0082056C">
              <w:rPr>
                <w:sz w:val="22"/>
                <w:szCs w:val="22"/>
              </w:rPr>
              <w:t xml:space="preserve">Žáci </w:t>
            </w:r>
            <w:r w:rsidRPr="0082056C">
              <w:rPr>
                <w:sz w:val="22"/>
                <w:szCs w:val="22"/>
              </w:rPr>
              <w:t>vstoupí do příběhu,</w:t>
            </w:r>
            <w:r w:rsidR="0082056C" w:rsidRPr="0082056C">
              <w:rPr>
                <w:sz w:val="22"/>
                <w:szCs w:val="22"/>
              </w:rPr>
              <w:t xml:space="preserve"> který začíná ve městě Nazaretě</w:t>
            </w:r>
            <w:r w:rsidR="00C73ACD" w:rsidRPr="0082056C">
              <w:rPr>
                <w:sz w:val="22"/>
                <w:szCs w:val="22"/>
              </w:rPr>
              <w:t xml:space="preserve">. </w:t>
            </w:r>
            <w:r w:rsidR="00C73ACD" w:rsidRPr="0082056C">
              <w:rPr>
                <w:rFonts w:cstheme="minorHAnsi"/>
                <w:sz w:val="22"/>
                <w:szCs w:val="22"/>
              </w:rPr>
              <w:t xml:space="preserve"> </w:t>
            </w:r>
            <w:r w:rsidR="00C73ACD" w:rsidRPr="0082056C">
              <w:rPr>
                <w:rFonts w:cstheme="minorHAnsi"/>
                <w:sz w:val="22"/>
                <w:szCs w:val="22"/>
              </w:rPr>
              <w:t>Společně s Marií a Josefem se vydávají na dalekou a náročnou cestu, navrhují a ztvárňují možné nástrahy a nebezpečí, které se jim na ní mohou přihodit. Poté hledají nocleh v Betlémě, při kterém zažívají pocit odmítnutí. Zdánlivě idylický obrázek miminka</w:t>
            </w:r>
            <w:r w:rsidR="00C73ACD" w:rsidRPr="0082056C">
              <w:rPr>
                <w:rFonts w:cstheme="minorHAnsi"/>
                <w:sz w:val="22"/>
                <w:szCs w:val="22"/>
              </w:rPr>
              <w:t xml:space="preserve"> v jeslích mezi zvířátky se jim tak ukazuje</w:t>
            </w:r>
            <w:r w:rsidR="00C73ACD" w:rsidRPr="0082056C">
              <w:rPr>
                <w:rFonts w:cstheme="minorHAnsi"/>
                <w:sz w:val="22"/>
                <w:szCs w:val="22"/>
              </w:rPr>
              <w:t xml:space="preserve"> v trochu jiném světle. Ve světle toho, co vše musela Marie s Josefem zažít a zvládnout s důrazem na otevřenost jejich srdcí. </w:t>
            </w:r>
          </w:p>
        </w:tc>
      </w:tr>
      <w:tr w:rsidR="00AF1383" w:rsidRPr="00DE2181" w:rsidTr="00D42B80">
        <w:trPr>
          <w:trHeight w:val="1372"/>
        </w:trPr>
        <w:tc>
          <w:tcPr>
            <w:tcW w:w="1179" w:type="pct"/>
            <w:vAlign w:val="center"/>
          </w:tcPr>
          <w:p w:rsidR="00AF1383" w:rsidRPr="00361312" w:rsidRDefault="00AF1383" w:rsidP="00D42B80">
            <w:pPr>
              <w:jc w:val="both"/>
              <w:rPr>
                <w:sz w:val="22"/>
                <w:szCs w:val="22"/>
                <w:highlight w:val="lightGray"/>
              </w:rPr>
            </w:pPr>
            <w:r w:rsidRPr="00361312">
              <w:rPr>
                <w:sz w:val="22"/>
                <w:szCs w:val="22"/>
              </w:rPr>
              <w:t xml:space="preserve">Hlavní myšlenka </w:t>
            </w:r>
          </w:p>
        </w:tc>
        <w:tc>
          <w:tcPr>
            <w:tcW w:w="3821" w:type="pct"/>
            <w:vAlign w:val="center"/>
          </w:tcPr>
          <w:p w:rsidR="00AF1383" w:rsidRPr="00361312" w:rsidRDefault="00C73ACD" w:rsidP="00D42B80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82056C">
              <w:rPr>
                <w:rFonts w:cstheme="minorHAnsi"/>
                <w:sz w:val="22"/>
                <w:szCs w:val="22"/>
              </w:rPr>
              <w:t xml:space="preserve">Marie s Josefem v Betlémě naráží na zavřené dveře domů, nikde pro ně není místo. Na první pohled nevlídná jeskyně jim poskytuje přístřeší a pocit bezpečí. </w:t>
            </w:r>
            <w:r w:rsidR="0082056C" w:rsidRPr="0082056C">
              <w:rPr>
                <w:rFonts w:cstheme="minorHAnsi"/>
                <w:sz w:val="22"/>
                <w:szCs w:val="22"/>
              </w:rPr>
              <w:t xml:space="preserve"> J</w:t>
            </w:r>
            <w:r w:rsidRPr="0082056C">
              <w:rPr>
                <w:rFonts w:cstheme="minorHAnsi"/>
                <w:sz w:val="22"/>
                <w:szCs w:val="22"/>
              </w:rPr>
              <w:t xml:space="preserve">sou </w:t>
            </w:r>
            <w:r w:rsidR="0082056C" w:rsidRPr="0082056C">
              <w:rPr>
                <w:rFonts w:cstheme="minorHAnsi"/>
                <w:sz w:val="22"/>
                <w:szCs w:val="22"/>
              </w:rPr>
              <w:t>v</w:t>
            </w:r>
            <w:r w:rsidRPr="0082056C">
              <w:rPr>
                <w:rFonts w:cstheme="minorHAnsi"/>
                <w:sz w:val="22"/>
                <w:szCs w:val="22"/>
              </w:rPr>
              <w:t xml:space="preserve">ždy </w:t>
            </w:r>
            <w:r w:rsidRPr="0082056C">
              <w:rPr>
                <w:rFonts w:cstheme="minorHAnsi"/>
                <w:sz w:val="22"/>
                <w:szCs w:val="22"/>
              </w:rPr>
              <w:t>naše srdce otevřená jako jeskyně nebo jsou vůči někomu či něčemu zavřená jako domy v Betlémě?</w:t>
            </w:r>
          </w:p>
        </w:tc>
      </w:tr>
      <w:tr w:rsidR="00AF1383" w:rsidRPr="00DE2181" w:rsidTr="00D42B80">
        <w:trPr>
          <w:trHeight w:val="4353"/>
        </w:trPr>
        <w:tc>
          <w:tcPr>
            <w:tcW w:w="1179" w:type="pct"/>
            <w:vAlign w:val="center"/>
          </w:tcPr>
          <w:p w:rsidR="00AF1383" w:rsidRPr="00361312" w:rsidRDefault="00AF1383" w:rsidP="00D42B80">
            <w:pPr>
              <w:jc w:val="both"/>
              <w:rPr>
                <w:sz w:val="22"/>
                <w:szCs w:val="22"/>
              </w:rPr>
            </w:pPr>
            <w:r w:rsidRPr="00361312">
              <w:rPr>
                <w:sz w:val="22"/>
                <w:szCs w:val="22"/>
              </w:rPr>
              <w:t>Cíle</w:t>
            </w:r>
          </w:p>
        </w:tc>
        <w:tc>
          <w:tcPr>
            <w:tcW w:w="3821" w:type="pct"/>
            <w:vAlign w:val="center"/>
          </w:tcPr>
          <w:p w:rsidR="00AF1383" w:rsidRPr="00361312" w:rsidRDefault="00AF1383" w:rsidP="00AF1383">
            <w:pPr>
              <w:numPr>
                <w:ilvl w:val="0"/>
                <w:numId w:val="3"/>
              </w:numPr>
              <w:spacing w:before="0" w:after="0" w:line="276" w:lineRule="auto"/>
              <w:ind w:left="952" w:hanging="357"/>
              <w:jc w:val="both"/>
              <w:rPr>
                <w:sz w:val="22"/>
                <w:szCs w:val="22"/>
              </w:rPr>
            </w:pPr>
            <w:r w:rsidRPr="00361312">
              <w:rPr>
                <w:sz w:val="22"/>
                <w:szCs w:val="22"/>
              </w:rPr>
              <w:t>žáci se seznámí s vánočním příběhem</w:t>
            </w:r>
            <w:r w:rsidR="0082056C">
              <w:rPr>
                <w:sz w:val="22"/>
                <w:szCs w:val="22"/>
              </w:rPr>
              <w:t xml:space="preserve"> Marie a Josefa putujících do Betléma a s událostmi v Betlémě</w:t>
            </w:r>
            <w:r>
              <w:rPr>
                <w:sz w:val="22"/>
                <w:szCs w:val="22"/>
              </w:rPr>
              <w:t xml:space="preserve"> </w:t>
            </w:r>
          </w:p>
          <w:p w:rsidR="00AF1383" w:rsidRPr="00361312" w:rsidRDefault="0082056C" w:rsidP="00AF1383">
            <w:pPr>
              <w:numPr>
                <w:ilvl w:val="0"/>
                <w:numId w:val="3"/>
              </w:numPr>
              <w:spacing w:before="0"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uvědomí si náročnost cesty, pocit odmítnutí a pocit radosti při narození dítěte </w:t>
            </w:r>
          </w:p>
          <w:p w:rsidR="00AF1383" w:rsidRDefault="00AF1383" w:rsidP="00AF1383">
            <w:pPr>
              <w:numPr>
                <w:ilvl w:val="0"/>
                <w:numId w:val="3"/>
              </w:numPr>
              <w:spacing w:before="0"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základě získaných informací a vlastního prožitku hledají paralelu mezi vánoč</w:t>
            </w:r>
            <w:r w:rsidR="0082056C">
              <w:rPr>
                <w:sz w:val="22"/>
                <w:szCs w:val="22"/>
              </w:rPr>
              <w:t>ním příběhem a vlastním životem</w:t>
            </w:r>
          </w:p>
          <w:p w:rsidR="0082056C" w:rsidRPr="002D0767" w:rsidRDefault="0082056C" w:rsidP="00AF1383">
            <w:pPr>
              <w:numPr>
                <w:ilvl w:val="0"/>
                <w:numId w:val="3"/>
              </w:numPr>
              <w:spacing w:before="0"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zamýšlí se nad otevřeností svých srdcí a vlastní štědrostí</w:t>
            </w:r>
          </w:p>
          <w:p w:rsidR="00AF1383" w:rsidRPr="002D0767" w:rsidRDefault="00AF1383" w:rsidP="0082056C">
            <w:pPr>
              <w:spacing w:before="0" w:after="0" w:line="276" w:lineRule="auto"/>
              <w:jc w:val="both"/>
              <w:rPr>
                <w:sz w:val="22"/>
                <w:szCs w:val="22"/>
              </w:rPr>
            </w:pPr>
            <w:bookmarkStart w:id="6" w:name="_GoBack"/>
            <w:bookmarkEnd w:id="6"/>
          </w:p>
        </w:tc>
      </w:tr>
      <w:tr w:rsidR="00AF1383" w:rsidRPr="005155CF" w:rsidTr="00D42B80">
        <w:trPr>
          <w:trHeight w:val="2828"/>
        </w:trPr>
        <w:tc>
          <w:tcPr>
            <w:tcW w:w="1179" w:type="pct"/>
            <w:vAlign w:val="center"/>
          </w:tcPr>
          <w:p w:rsidR="00AF1383" w:rsidRPr="00361312" w:rsidRDefault="00AF1383" w:rsidP="00D42B80">
            <w:pPr>
              <w:jc w:val="both"/>
            </w:pPr>
            <w:r w:rsidRPr="00906E3A">
              <w:rPr>
                <w:sz w:val="22"/>
                <w:szCs w:val="22"/>
              </w:rPr>
              <w:lastRenderedPageBreak/>
              <w:t>Průřezová témata</w:t>
            </w:r>
          </w:p>
        </w:tc>
        <w:tc>
          <w:tcPr>
            <w:tcW w:w="3821" w:type="pct"/>
            <w:vAlign w:val="center"/>
          </w:tcPr>
          <w:p w:rsidR="00AF1383" w:rsidRPr="00015DBA" w:rsidRDefault="00AF1383" w:rsidP="00AF1383">
            <w:pPr>
              <w:numPr>
                <w:ilvl w:val="0"/>
                <w:numId w:val="4"/>
              </w:numPr>
              <w:spacing w:before="0" w:after="0" w:line="276" w:lineRule="auto"/>
              <w:ind w:left="714" w:hanging="357"/>
              <w:jc w:val="both"/>
              <w:rPr>
                <w:sz w:val="22"/>
                <w:szCs w:val="22"/>
              </w:rPr>
            </w:pPr>
            <w:r w:rsidRPr="00015DBA">
              <w:rPr>
                <w:sz w:val="22"/>
                <w:szCs w:val="22"/>
              </w:rPr>
              <w:t>vánoční zvyky a tradice</w:t>
            </w:r>
          </w:p>
          <w:p w:rsidR="00AF1383" w:rsidRDefault="00AF1383" w:rsidP="00AF1383">
            <w:pPr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křesťanství, Židé, Bible</w:t>
            </w:r>
          </w:p>
          <w:p w:rsidR="00AF1383" w:rsidRDefault="00AF1383" w:rsidP="00AF1383">
            <w:pPr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sebepoznání a sebepojetí</w:t>
            </w:r>
          </w:p>
          <w:p w:rsidR="00AF1383" w:rsidRDefault="00AF1383" w:rsidP="00AF1383">
            <w:pPr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komunikace</w:t>
            </w:r>
          </w:p>
          <w:p w:rsidR="00AF1383" w:rsidRDefault="00AF1383" w:rsidP="00AF1383">
            <w:pPr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Pr="00361312">
              <w:rPr>
                <w:sz w:val="22"/>
                <w:szCs w:val="22"/>
              </w:rPr>
              <w:t>idské vzta</w:t>
            </w:r>
            <w:r>
              <w:rPr>
                <w:sz w:val="22"/>
                <w:szCs w:val="22"/>
              </w:rPr>
              <w:t>hy (rozvoj postojů k</w:t>
            </w:r>
            <w:r w:rsidRPr="00361312">
              <w:rPr>
                <w:sz w:val="22"/>
                <w:szCs w:val="22"/>
              </w:rPr>
              <w:t xml:space="preserve"> toleranci, empatii a </w:t>
            </w:r>
            <w:r>
              <w:rPr>
                <w:sz w:val="22"/>
                <w:szCs w:val="22"/>
              </w:rPr>
              <w:t>k harmonickým mezilidským vztahům</w:t>
            </w:r>
            <w:r w:rsidRPr="00361312">
              <w:rPr>
                <w:sz w:val="22"/>
                <w:szCs w:val="22"/>
              </w:rPr>
              <w:t>)</w:t>
            </w:r>
          </w:p>
          <w:p w:rsidR="00AF1383" w:rsidRDefault="00AF1383" w:rsidP="00AF1383">
            <w:pPr>
              <w:numPr>
                <w:ilvl w:val="0"/>
                <w:numId w:val="4"/>
              </w:numPr>
              <w:spacing w:before="0" w:after="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sociální rozvoj, p</w:t>
            </w:r>
            <w:r w:rsidRPr="001A761F">
              <w:rPr>
                <w:sz w:val="22"/>
                <w:szCs w:val="22"/>
              </w:rPr>
              <w:t>rincip sociálního smíru a solidarity</w:t>
            </w:r>
          </w:p>
          <w:p w:rsidR="00AF1383" w:rsidRPr="00361312" w:rsidRDefault="00AF1383" w:rsidP="00AF1383">
            <w:pPr>
              <w:numPr>
                <w:ilvl w:val="0"/>
                <w:numId w:val="4"/>
              </w:numPr>
              <w:spacing w:before="0" w:after="0"/>
              <w:ind w:left="714" w:hanging="3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kolektivní práce, práce ve skupinách</w:t>
            </w:r>
          </w:p>
        </w:tc>
      </w:tr>
    </w:tbl>
    <w:p w:rsidR="00AF1383" w:rsidRPr="002D0767" w:rsidRDefault="00AF1383" w:rsidP="00AF1383">
      <w:pPr>
        <w:jc w:val="both"/>
      </w:pPr>
    </w:p>
    <w:p w:rsidR="00AF1383" w:rsidRDefault="00AF1383" w:rsidP="007930E8">
      <w:pPr>
        <w:pStyle w:val="Nadpis5"/>
        <w:spacing w:before="0"/>
        <w:jc w:val="both"/>
      </w:pPr>
    </w:p>
    <w:p w:rsidR="007930E8" w:rsidRPr="001C29D8" w:rsidRDefault="007930E8" w:rsidP="007930E8">
      <w:pPr>
        <w:pStyle w:val="Nadpis5"/>
        <w:spacing w:before="0"/>
        <w:jc w:val="both"/>
      </w:pPr>
      <w:r w:rsidRPr="00906E3A">
        <w:t>Scénář programu</w:t>
      </w:r>
      <w:bookmarkEnd w:id="0"/>
      <w:bookmarkEnd w:id="1"/>
    </w:p>
    <w:p w:rsidR="007930E8" w:rsidRPr="007930E8" w:rsidRDefault="007930E8" w:rsidP="008C0FA9">
      <w:pPr>
        <w:pStyle w:val="Odstavecseseznamem"/>
        <w:jc w:val="both"/>
      </w:pPr>
      <w:r w:rsidRPr="007930E8">
        <w:rPr>
          <w:b w:val="0"/>
          <w:bCs/>
        </w:rPr>
        <w:t xml:space="preserve">Aktivita „Vstup do příběhu“: vstup do biblického příběhu </w:t>
      </w:r>
    </w:p>
    <w:p w:rsidR="007930E8" w:rsidRPr="00E678DF" w:rsidRDefault="007930E8" w:rsidP="008C0FA9">
      <w:pPr>
        <w:pStyle w:val="Odstavecseseznamem"/>
        <w:jc w:val="both"/>
      </w:pPr>
      <w:r>
        <w:rPr>
          <w:b w:val="0"/>
          <w:bCs/>
        </w:rPr>
        <w:t>Aktivita „S Marií v Nazaretě</w:t>
      </w:r>
      <w:r w:rsidRPr="007930E8">
        <w:rPr>
          <w:b w:val="0"/>
          <w:bCs/>
        </w:rPr>
        <w:t xml:space="preserve">“: </w:t>
      </w:r>
      <w:r w:rsidR="00E678DF">
        <w:rPr>
          <w:b w:val="0"/>
          <w:bCs/>
        </w:rPr>
        <w:t xml:space="preserve">seznámení s postavou Marie a Josefa v Nazaretě, ztvárnění běžného dne lidí v Nazaretě pomocí živých obrazů </w:t>
      </w:r>
    </w:p>
    <w:p w:rsidR="00E678DF" w:rsidRPr="00E678DF" w:rsidRDefault="00E678DF" w:rsidP="008C0FA9">
      <w:pPr>
        <w:pStyle w:val="Odstavecseseznamem"/>
        <w:jc w:val="both"/>
      </w:pPr>
      <w:r>
        <w:rPr>
          <w:b w:val="0"/>
        </w:rPr>
        <w:t>Aktivita „S Marií na cestě“: prožití a uvědomění si, jak náročná cesta do Betléma musela být, ztvárnění cesty pomocí narativní pantomimy</w:t>
      </w:r>
    </w:p>
    <w:p w:rsidR="00E678DF" w:rsidRPr="00E678DF" w:rsidRDefault="00E678DF" w:rsidP="008C0FA9">
      <w:pPr>
        <w:pStyle w:val="Odstavecseseznamem"/>
        <w:jc w:val="both"/>
      </w:pPr>
      <w:r>
        <w:rPr>
          <w:b w:val="0"/>
        </w:rPr>
        <w:t>Aktivita „S Marií v Betlémě“: uvědomění si, jaké muselo být odmítnutí Marie a Josefa</w:t>
      </w:r>
    </w:p>
    <w:p w:rsidR="00E678DF" w:rsidRDefault="00E678DF" w:rsidP="008C0FA9">
      <w:pPr>
        <w:pStyle w:val="Odstavecseseznamem"/>
        <w:jc w:val="both"/>
        <w:rPr>
          <w:b w:val="0"/>
        </w:rPr>
      </w:pPr>
      <w:r w:rsidRPr="00E678DF">
        <w:rPr>
          <w:b w:val="0"/>
        </w:rPr>
        <w:t>Aktivita „S Marií v jeskyni“</w:t>
      </w:r>
      <w:r>
        <w:rPr>
          <w:b w:val="0"/>
        </w:rPr>
        <w:t xml:space="preserve">: společný kruh jako symbol otevřenosti, sounáležitosti, vzájemné lásky a tolerance. </w:t>
      </w:r>
    </w:p>
    <w:p w:rsidR="00E678DF" w:rsidRPr="001C29D8" w:rsidRDefault="00E678DF" w:rsidP="00E678DF">
      <w:pPr>
        <w:pStyle w:val="Nadpis5"/>
        <w:jc w:val="both"/>
      </w:pPr>
      <w:bookmarkStart w:id="7" w:name="_Toc86920607"/>
      <w:bookmarkStart w:id="8" w:name="_Toc88215005"/>
      <w:r w:rsidRPr="001C29D8">
        <w:t>Pomůcky</w:t>
      </w:r>
      <w:bookmarkEnd w:id="7"/>
      <w:bookmarkEnd w:id="8"/>
    </w:p>
    <w:p w:rsidR="00E678DF" w:rsidRPr="006A76AA" w:rsidRDefault="006A76AA" w:rsidP="00E678DF">
      <w:pPr>
        <w:pStyle w:val="Odstavecseseznamem"/>
        <w:jc w:val="both"/>
        <w:rPr>
          <w:b w:val="0"/>
          <w:bCs/>
          <w:sz w:val="28"/>
          <w:szCs w:val="28"/>
        </w:rPr>
      </w:pPr>
      <w:r>
        <w:rPr>
          <w:b w:val="0"/>
          <w:bCs/>
        </w:rPr>
        <w:t>kostým pro Marii; Josefa; posla;</w:t>
      </w:r>
      <w:r w:rsidR="00E678DF">
        <w:rPr>
          <w:b w:val="0"/>
          <w:bCs/>
        </w:rPr>
        <w:t xml:space="preserve"> obyvatele domů, kteří odmítají Josefa a Marie</w:t>
      </w:r>
      <w:r>
        <w:rPr>
          <w:b w:val="0"/>
          <w:bCs/>
        </w:rPr>
        <w:t xml:space="preserve"> (stačí jen část kostýmu – pokrývka hlavy, plášť, apod.)</w:t>
      </w:r>
    </w:p>
    <w:p w:rsidR="006A76AA" w:rsidRPr="006A76AA" w:rsidRDefault="006A76AA" w:rsidP="00E678DF">
      <w:pPr>
        <w:pStyle w:val="Odstavecseseznamem"/>
        <w:jc w:val="both"/>
        <w:rPr>
          <w:b w:val="0"/>
          <w:bCs/>
          <w:sz w:val="28"/>
          <w:szCs w:val="28"/>
        </w:rPr>
      </w:pPr>
      <w:r>
        <w:rPr>
          <w:b w:val="0"/>
          <w:bCs/>
        </w:rPr>
        <w:t>čtyři velké svíčky</w:t>
      </w:r>
    </w:p>
    <w:p w:rsidR="006A76AA" w:rsidRPr="00E678DF" w:rsidRDefault="006A76AA" w:rsidP="00E678DF">
      <w:pPr>
        <w:pStyle w:val="Odstavecseseznamem"/>
        <w:jc w:val="both"/>
        <w:rPr>
          <w:b w:val="0"/>
          <w:bCs/>
          <w:sz w:val="28"/>
          <w:szCs w:val="28"/>
        </w:rPr>
      </w:pPr>
      <w:r>
        <w:rPr>
          <w:b w:val="0"/>
          <w:bCs/>
        </w:rPr>
        <w:t xml:space="preserve">biblické postavičky či obrázek svaté rodiny. </w:t>
      </w:r>
    </w:p>
    <w:p w:rsidR="000F1B93" w:rsidRPr="00BF3932" w:rsidRDefault="000F1B93" w:rsidP="000F1B93">
      <w:pPr>
        <w:pStyle w:val="Nadpis5"/>
        <w:rPr>
          <w:b/>
          <w:sz w:val="28"/>
          <w:szCs w:val="28"/>
        </w:rPr>
      </w:pPr>
      <w:r w:rsidRPr="00667DB5">
        <w:t>Podrobný komentář k jednotlivým bodům scénáře</w:t>
      </w:r>
      <w:bookmarkEnd w:id="2"/>
      <w:bookmarkEnd w:id="3"/>
      <w:bookmarkEnd w:id="4"/>
      <w:bookmarkEnd w:id="5"/>
    </w:p>
    <w:p w:rsidR="000F1B93" w:rsidRDefault="000F1B93" w:rsidP="000F1B93">
      <w:pPr>
        <w:pStyle w:val="Nadpis3"/>
        <w:jc w:val="both"/>
      </w:pPr>
      <w:bookmarkStart w:id="9" w:name="_Toc86920609"/>
      <w:bookmarkStart w:id="10" w:name="_Toc88215007"/>
      <w:r>
        <w:t xml:space="preserve">Aktivita </w:t>
      </w:r>
      <w:bookmarkEnd w:id="9"/>
      <w:bookmarkEnd w:id="10"/>
      <w:r>
        <w:t>–</w:t>
      </w:r>
      <w:r w:rsidR="007930E8">
        <w:t xml:space="preserve"> </w:t>
      </w:r>
      <w:r>
        <w:t>Vstup do příběhu</w:t>
      </w:r>
    </w:p>
    <w:p w:rsidR="000F1B93" w:rsidRPr="00C309EF" w:rsidRDefault="0051042F" w:rsidP="000F1B93">
      <w:pPr>
        <w:pStyle w:val="Bezmezer"/>
        <w:numPr>
          <w:ilvl w:val="0"/>
          <w:numId w:val="2"/>
        </w:numPr>
      </w:pPr>
      <w:r>
        <w:t xml:space="preserve">vstup do biblického příběhu </w:t>
      </w:r>
    </w:p>
    <w:p w:rsidR="000F1B93" w:rsidRDefault="000F1B93" w:rsidP="000F1B93">
      <w:pPr>
        <w:pStyle w:val="Odstavecseseznamem"/>
        <w:spacing w:after="0"/>
        <w:jc w:val="both"/>
      </w:pPr>
      <w:r w:rsidRPr="007146E0">
        <w:rPr>
          <w:bCs/>
        </w:rPr>
        <w:t>Popis aktivity:</w:t>
      </w:r>
      <w:r>
        <w:t xml:space="preserve"> </w:t>
      </w:r>
    </w:p>
    <w:p w:rsidR="000F1B93" w:rsidRDefault="000F1B93" w:rsidP="000F1B93">
      <w:pPr>
        <w:pStyle w:val="Bezmezer"/>
      </w:pPr>
      <w:r>
        <w:lastRenderedPageBreak/>
        <w:t>Žáci sedí v kruhu na koberci nebo na židličkách. Lektor se jich ptá, zda znají nějaký příběh o Josefovi a Marii a že by je rád do tohoto příběhu vzal. Lektor žákům sdělí, v jaké zemi se příběh odehrává. Poté se zeptá, jak se asi do takového příběhu dostanou. Žáci odpovídají. Lektor jim sdělí, že se do tohoto příběhu dostanou pomocí říkanky:</w:t>
      </w:r>
    </w:p>
    <w:p w:rsidR="000F1B93" w:rsidRPr="0051042F" w:rsidRDefault="000F1B93" w:rsidP="000F1B93">
      <w:pPr>
        <w:pStyle w:val="Bezmezer"/>
        <w:rPr>
          <w:i/>
        </w:rPr>
      </w:pPr>
      <w:proofErr w:type="spellStart"/>
      <w:r w:rsidRPr="0051042F">
        <w:rPr>
          <w:i/>
        </w:rPr>
        <w:t>Půjdem</w:t>
      </w:r>
      <w:proofErr w:type="spellEnd"/>
      <w:r w:rsidRPr="0051042F">
        <w:rPr>
          <w:i/>
        </w:rPr>
        <w:t xml:space="preserve"> spolu do Betléma,</w:t>
      </w:r>
    </w:p>
    <w:p w:rsidR="000F1B93" w:rsidRPr="0051042F" w:rsidRDefault="000F1B93" w:rsidP="000F1B93">
      <w:pPr>
        <w:pStyle w:val="Bezmezer"/>
        <w:rPr>
          <w:i/>
        </w:rPr>
      </w:pPr>
      <w:r w:rsidRPr="0051042F">
        <w:rPr>
          <w:i/>
        </w:rPr>
        <w:t>Zavři oči, už tam jsem.</w:t>
      </w:r>
    </w:p>
    <w:p w:rsidR="000F1B93" w:rsidRPr="0051042F" w:rsidRDefault="000F1B93" w:rsidP="000F1B93">
      <w:pPr>
        <w:pStyle w:val="Bezmezer"/>
        <w:rPr>
          <w:i/>
        </w:rPr>
      </w:pPr>
      <w:proofErr w:type="spellStart"/>
      <w:r w:rsidRPr="0051042F">
        <w:rPr>
          <w:i/>
        </w:rPr>
        <w:t>Půjdem</w:t>
      </w:r>
      <w:proofErr w:type="spellEnd"/>
      <w:r w:rsidRPr="0051042F">
        <w:rPr>
          <w:i/>
        </w:rPr>
        <w:t xml:space="preserve"> spolu do Betléma,</w:t>
      </w:r>
    </w:p>
    <w:p w:rsidR="000F1B93" w:rsidRDefault="000F1B93" w:rsidP="000F1B93">
      <w:pPr>
        <w:pStyle w:val="Bezmezer"/>
      </w:pPr>
      <w:proofErr w:type="spellStart"/>
      <w:r w:rsidRPr="0051042F">
        <w:rPr>
          <w:i/>
        </w:rPr>
        <w:t>Půjdem</w:t>
      </w:r>
      <w:proofErr w:type="spellEnd"/>
      <w:r w:rsidRPr="0051042F">
        <w:rPr>
          <w:i/>
        </w:rPr>
        <w:t xml:space="preserve"> spolu za světlem</w:t>
      </w:r>
      <w:r>
        <w:t>.</w:t>
      </w:r>
    </w:p>
    <w:p w:rsidR="000F1B93" w:rsidRDefault="000F1B93" w:rsidP="000F1B93">
      <w:pPr>
        <w:pStyle w:val="Bezmezer"/>
      </w:pPr>
      <w:r>
        <w:t>Lektor naučí žáky říkanku. Poté ji všichni společně řeknou a při ní zavřou oči. To bude způsob, jak se mohou dostat do příběhu. Během této říkanky, druhý lektor zhasne a připraví se v rohu místnosti scéna: Postava Marie (třetí lektor v roli), která znázorňuje, že spí a rozsvícená svíce.</w:t>
      </w:r>
    </w:p>
    <w:p w:rsidR="000F1B93" w:rsidRDefault="000F1B93" w:rsidP="000F1B93">
      <w:pPr>
        <w:pStyle w:val="Bezmezer"/>
        <w:ind w:left="0"/>
      </w:pPr>
    </w:p>
    <w:p w:rsidR="000F1B93" w:rsidRDefault="009B219F" w:rsidP="000F1B93">
      <w:pPr>
        <w:pStyle w:val="Nadpis3"/>
        <w:jc w:val="both"/>
      </w:pPr>
      <w:bookmarkStart w:id="11" w:name="_Toc86920610"/>
      <w:bookmarkStart w:id="12" w:name="_Toc88215008"/>
      <w:r>
        <w:t>A</w:t>
      </w:r>
      <w:r w:rsidR="000F1B93">
        <w:t xml:space="preserve">ktivita – </w:t>
      </w:r>
      <w:bookmarkEnd w:id="11"/>
      <w:bookmarkEnd w:id="12"/>
      <w:r>
        <w:t>S Marií v Nazaretě</w:t>
      </w:r>
      <w:r w:rsidR="000F1B93">
        <w:t xml:space="preserve"> </w:t>
      </w:r>
    </w:p>
    <w:p w:rsidR="000F1B93" w:rsidRPr="00C309EF" w:rsidRDefault="009B219F" w:rsidP="000F1B93">
      <w:pPr>
        <w:pStyle w:val="Bezmezer"/>
        <w:numPr>
          <w:ilvl w:val="0"/>
          <w:numId w:val="2"/>
        </w:numPr>
      </w:pPr>
      <w:r>
        <w:t xml:space="preserve">seznámení s postavou Marie a Josefa v Nazaretě, ztvárnění běžného dne lidí v Nazaretě pomocí živých obrazů </w:t>
      </w:r>
    </w:p>
    <w:p w:rsidR="000F1B93" w:rsidRPr="00944D4D" w:rsidRDefault="000F1B93" w:rsidP="000F1B93">
      <w:pPr>
        <w:pStyle w:val="Odstavecseseznamem"/>
        <w:spacing w:after="0"/>
        <w:jc w:val="both"/>
      </w:pPr>
      <w:r w:rsidRPr="00944D4D">
        <w:t xml:space="preserve">Popis aktivity: </w:t>
      </w:r>
    </w:p>
    <w:p w:rsidR="00CB65C2" w:rsidRDefault="00CB65C2" w:rsidP="000F1B93">
      <w:r>
        <w:t>Lektor s žáky</w:t>
      </w:r>
      <w:r w:rsidR="0051042F">
        <w:t xml:space="preserve"> otevře oči</w:t>
      </w:r>
      <w:r>
        <w:t xml:space="preserve">. Druhý lektor v roli Josefa drží v ruce rozsvícenou svíci, přivítá žáky a sdělí jim, kde se ocitli a aby se vydali za ním. Dovede je k obrazu spící Marie (třetí letor v roli Marie). Marie </w:t>
      </w:r>
      <w:r w:rsidR="0051042F">
        <w:t xml:space="preserve">se probudí a řekne jim, že jsou v Nazaretě a že je právě noc a všichni spí. Žáci se tedy posadí (položí) na zem a dělají, že spí. Lektor začne po chvíli vyprávět a žáci </w:t>
      </w:r>
      <w:r>
        <w:t xml:space="preserve">to, co slyší, ztvárňují všichni společně pomocí pantomimy. (Je důležité, aby lektor tuto pantomimu dělal s žáky). </w:t>
      </w:r>
    </w:p>
    <w:p w:rsidR="00CB65C2" w:rsidRDefault="0051042F" w:rsidP="000F1B93">
      <w:pPr>
        <w:rPr>
          <w:i/>
        </w:rPr>
      </w:pPr>
      <w:r w:rsidRPr="004B7381">
        <w:rPr>
          <w:i/>
        </w:rPr>
        <w:t>Nad městem Nazaret začalo pomalu vycházet slunce. V dáli zakokrhal kohout a l</w:t>
      </w:r>
      <w:r w:rsidR="00CB65C2">
        <w:rPr>
          <w:i/>
        </w:rPr>
        <w:t>idé se začali postupně probouzet. Nasnídali se, uklidili dům, uvařili oběd</w:t>
      </w:r>
      <w:r w:rsidR="009B219F" w:rsidRPr="004B7381">
        <w:rPr>
          <w:i/>
        </w:rPr>
        <w:t xml:space="preserve">. </w:t>
      </w:r>
      <w:r w:rsidR="00CB65C2">
        <w:rPr>
          <w:i/>
        </w:rPr>
        <w:t xml:space="preserve">Poté si začali chystat věci, které by mohli prodat na trhu. </w:t>
      </w:r>
    </w:p>
    <w:p w:rsidR="00CB65C2" w:rsidRPr="00CB65C2" w:rsidRDefault="00CB65C2" w:rsidP="000F1B93">
      <w:r>
        <w:lastRenderedPageBreak/>
        <w:t>Lektor vyzve žáky k tomu, aby jmenovali, co vše mohou prodávat na trhu – věci ztvárňují všichni společně pantomimou. Lektor poté pokračuje:</w:t>
      </w:r>
    </w:p>
    <w:p w:rsidR="009B219F" w:rsidRDefault="00CB65C2" w:rsidP="000F1B93">
      <w:pPr>
        <w:rPr>
          <w:i/>
        </w:rPr>
      </w:pPr>
      <w:r>
        <w:rPr>
          <w:i/>
        </w:rPr>
        <w:t>Když si vše nachystali, vydali se na trh do města</w:t>
      </w:r>
      <w:r w:rsidR="009B219F" w:rsidRPr="004B7381">
        <w:rPr>
          <w:i/>
        </w:rPr>
        <w:t>.</w:t>
      </w:r>
      <w:r>
        <w:rPr>
          <w:i/>
        </w:rPr>
        <w:t xml:space="preserve"> Když však přišli, zaslechli silný hlas muže.</w:t>
      </w:r>
    </w:p>
    <w:p w:rsidR="00CB65C2" w:rsidRDefault="00CB65C2" w:rsidP="000F1B93">
      <w:pPr>
        <w:rPr>
          <w:color w:val="000000" w:themeColor="text1"/>
        </w:rPr>
      </w:pPr>
      <w:r>
        <w:rPr>
          <w:color w:val="000000" w:themeColor="text1"/>
        </w:rPr>
        <w:t>V tomto okamžiku druhý lektor (tak, aby nebyl vidět) oznámí lidem:</w:t>
      </w:r>
    </w:p>
    <w:p w:rsidR="00CB65C2" w:rsidRPr="00CB65C2" w:rsidRDefault="004A00EE" w:rsidP="000F1B93">
      <w:pPr>
        <w:rPr>
          <w:i/>
          <w:color w:val="000000" w:themeColor="text1"/>
        </w:rPr>
      </w:pPr>
      <w:r>
        <w:rPr>
          <w:i/>
          <w:color w:val="000000" w:themeColor="text1"/>
        </w:rPr>
        <w:t>Haló, haló</w:t>
      </w:r>
      <w:r w:rsidR="00CB65C2">
        <w:rPr>
          <w:i/>
          <w:color w:val="000000" w:themeColor="text1"/>
        </w:rPr>
        <w:t>, všichni obyvatelé Nazareta dobře poslouchejte, náš císař Aug</w:t>
      </w:r>
      <w:r>
        <w:rPr>
          <w:i/>
          <w:color w:val="000000" w:themeColor="text1"/>
        </w:rPr>
        <w:t xml:space="preserve">ustus vydal nařízení, aby se všichni lidé nechali zapsat ve městě, odkud pochází jeho rod. </w:t>
      </w:r>
    </w:p>
    <w:p w:rsidR="00C0233F" w:rsidRDefault="0051042F" w:rsidP="000F1B93">
      <w:r>
        <w:t xml:space="preserve"> </w:t>
      </w:r>
      <w:r w:rsidR="009B219F">
        <w:t xml:space="preserve">Žáci se posadí na zem a sledují scénu, která se před nimi odehrává. Za Marií (lektor v roli) přichází Josef (druhý lektor v roli) a vedou dialog o tom, že se musí </w:t>
      </w:r>
      <w:r w:rsidR="004A00EE">
        <w:t>vydat do Betléma, aby se Josef nechal</w:t>
      </w:r>
      <w:r w:rsidR="009B219F">
        <w:t xml:space="preserve"> zapsat. </w:t>
      </w:r>
    </w:p>
    <w:p w:rsidR="009B219F" w:rsidRDefault="009B219F" w:rsidP="009B219F">
      <w:pPr>
        <w:pStyle w:val="Nadpis3"/>
        <w:jc w:val="both"/>
      </w:pPr>
      <w:r>
        <w:t>Aktivita – S Marií na cestě</w:t>
      </w:r>
    </w:p>
    <w:p w:rsidR="009B219F" w:rsidRPr="00C309EF" w:rsidRDefault="00E6199B" w:rsidP="009B219F">
      <w:pPr>
        <w:pStyle w:val="Bezmezer"/>
        <w:numPr>
          <w:ilvl w:val="0"/>
          <w:numId w:val="2"/>
        </w:numPr>
      </w:pPr>
      <w:r>
        <w:t xml:space="preserve">prožití a uvědomění si, jak náročná cesta do Betléma musela být, ztvárnění cesty pomocí narativní pantomimy </w:t>
      </w:r>
    </w:p>
    <w:p w:rsidR="009B219F" w:rsidRDefault="009B219F" w:rsidP="009B219F">
      <w:pPr>
        <w:pStyle w:val="Odstavecseseznamem"/>
        <w:spacing w:after="0"/>
        <w:jc w:val="both"/>
      </w:pPr>
      <w:r w:rsidRPr="00944D4D">
        <w:t xml:space="preserve">Popis aktivity: </w:t>
      </w:r>
    </w:p>
    <w:p w:rsidR="009B219F" w:rsidRDefault="004B7381" w:rsidP="004B7381">
      <w:pPr>
        <w:spacing w:after="0"/>
        <w:jc w:val="both"/>
      </w:pPr>
      <w:r>
        <w:t xml:space="preserve">Lektor v roli Marie a Josefa se vydává s žáky na cestu do Betléma. </w:t>
      </w:r>
      <w:r w:rsidR="004A00EE">
        <w:t>Josef nese svící a žáci t</w:t>
      </w:r>
      <w:r>
        <w:t xml:space="preserve">řetí lektor </w:t>
      </w:r>
      <w:r w:rsidR="004A00EE">
        <w:t xml:space="preserve">jej společně s žáky následují. Lektor se během cesty několikrát zastavuje a říká žákům, co se jim na cestě mohlo stát. ˇ6áci to všichni společně vyjadřují pomocí živých obrazů. (museli přejít přes poušť, kde bylo velké </w:t>
      </w:r>
      <w:proofErr w:type="gramStart"/>
      <w:r w:rsidR="004A00EE">
        <w:t>vedro a měli</w:t>
      </w:r>
      <w:proofErr w:type="gramEnd"/>
      <w:r w:rsidR="004A00EE">
        <w:t xml:space="preserve"> žízeň, poté stoupali do prudkých hor, kde začalo silně pršet a oni se museli někam schovat, poté museli překročit řeku, která byla velmi rozvodněná, atd.)</w:t>
      </w:r>
    </w:p>
    <w:p w:rsidR="00E6199B" w:rsidRDefault="00E6199B" w:rsidP="004B7381">
      <w:pPr>
        <w:spacing w:after="0"/>
        <w:jc w:val="both"/>
      </w:pPr>
      <w:r>
        <w:t>Lektor při tom může s žáky komunikovat. Jak se cítíte? Kam jste se před deštěm schovali? Jak se dostanete přes řeku? Atd.</w:t>
      </w:r>
    </w:p>
    <w:p w:rsidR="004A00EE" w:rsidRDefault="00E6199B" w:rsidP="004B7381">
      <w:pPr>
        <w:spacing w:after="0"/>
        <w:jc w:val="both"/>
      </w:pPr>
      <w:r>
        <w:t xml:space="preserve">Pokud jsou žáci starší, </w:t>
      </w:r>
      <w:r w:rsidR="004A00EE">
        <w:t>může je lektor rozdělit do něko</w:t>
      </w:r>
      <w:r w:rsidR="001646FF">
        <w:t>lik skupin. Každá skupiny si</w:t>
      </w:r>
      <w:r w:rsidR="0082056C">
        <w:t xml:space="preserve"> představí, co se</w:t>
      </w:r>
      <w:r w:rsidR="004A00EE">
        <w:t xml:space="preserve"> mohlo Marii s Josefem na cestě stát. Pomocí živého obrazu pak tuto situaci ztvární. Ostatní zkouší uhodnout, co daný obraz znamená. Lektoři v roli Marie a Josefa mohou po každém obrazu okomentovat, jak daná situace musela být náročná a jak se při </w:t>
      </w:r>
      <w:r w:rsidR="001646FF">
        <w:t>n</w:t>
      </w:r>
      <w:r w:rsidR="004A00EE">
        <w:t>í cítili.</w:t>
      </w:r>
    </w:p>
    <w:p w:rsidR="00E6199B" w:rsidRDefault="00E6199B" w:rsidP="00E6199B">
      <w:pPr>
        <w:pStyle w:val="Nadpis3"/>
        <w:jc w:val="both"/>
      </w:pPr>
      <w:r>
        <w:lastRenderedPageBreak/>
        <w:t>Aktivita – S Marií v Betlémě</w:t>
      </w:r>
    </w:p>
    <w:p w:rsidR="00E6199B" w:rsidRPr="00C309EF" w:rsidRDefault="00E678DF" w:rsidP="00E6199B">
      <w:pPr>
        <w:pStyle w:val="Bezmezer"/>
        <w:numPr>
          <w:ilvl w:val="0"/>
          <w:numId w:val="2"/>
        </w:numPr>
      </w:pPr>
      <w:r>
        <w:t>U</w:t>
      </w:r>
      <w:r w:rsidR="009F45A1">
        <w:t>vědomění</w:t>
      </w:r>
      <w:r>
        <w:t xml:space="preserve"> si</w:t>
      </w:r>
      <w:r w:rsidR="009F45A1">
        <w:t xml:space="preserve">, jaké muselo být odmítnutí Marie a Josefa </w:t>
      </w:r>
    </w:p>
    <w:p w:rsidR="00E6199B" w:rsidRDefault="00E6199B" w:rsidP="00E6199B">
      <w:pPr>
        <w:pStyle w:val="Odstavecseseznamem"/>
        <w:spacing w:after="0"/>
        <w:jc w:val="both"/>
      </w:pPr>
      <w:r w:rsidRPr="00944D4D">
        <w:t xml:space="preserve">Popis aktivity: </w:t>
      </w:r>
    </w:p>
    <w:p w:rsidR="000B17ED" w:rsidRDefault="00E6199B" w:rsidP="00E6199B">
      <w:pPr>
        <w:spacing w:after="0"/>
        <w:jc w:val="both"/>
      </w:pPr>
      <w:r>
        <w:t xml:space="preserve">Lektoři v rolích a lektor doprovázející žáky dojdou do Betléma (do dalšího rohu místnosti). </w:t>
      </w:r>
      <w:r w:rsidR="005E61CE">
        <w:t xml:space="preserve">  </w:t>
      </w:r>
      <w:r>
        <w:t xml:space="preserve">Lektor v roli Josefa sdělí žákům, že si musí najít místo, kde přenocují. Lektor, který doprovází žáky a není v roli, </w:t>
      </w:r>
      <w:r w:rsidR="000B17ED">
        <w:t xml:space="preserve">řekne dětem, že se nyní podíváme na to, jak Josef s Marií hledají nocleh. Vyzve je, aby vytvořili tři skupiny, a každá z nich vytvoří kruh. Tyto kruhy budou vyjadřovat jednotlivé domy. </w:t>
      </w:r>
      <w:r w:rsidR="009F45A1">
        <w:t>Lektoři v roli Josefa a Marie obejdou postupně všechny domy (kruhy). Do každého kruhu vždy vstoupí třetí lektor v roli obyvatele domu, který pokaždé Josefa s Marií žádající o nocleh</w:t>
      </w:r>
      <w:r w:rsidR="001646FF">
        <w:t xml:space="preserve"> spolu s žáky</w:t>
      </w:r>
      <w:r w:rsidR="009F45A1">
        <w:t xml:space="preserve"> odmítne. Kruh se vždy může otevřít a zase zavřít. </w:t>
      </w:r>
    </w:p>
    <w:p w:rsidR="009F45A1" w:rsidRDefault="009F45A1" w:rsidP="00E6199B">
      <w:pPr>
        <w:spacing w:after="0"/>
        <w:jc w:val="both"/>
      </w:pPr>
      <w:r>
        <w:t>Po všech odmítnutí přichází k Marii a Josefovi třetí lektor v roli ženy, která Josefovi a Marii poradí, že mohou přenocovat v nedaleké jeskyni.</w:t>
      </w:r>
    </w:p>
    <w:p w:rsidR="009F45A1" w:rsidRDefault="009F45A1" w:rsidP="009F45A1">
      <w:pPr>
        <w:pStyle w:val="Nadpis3"/>
        <w:jc w:val="both"/>
      </w:pPr>
      <w:r>
        <w:t>Aktivita – S Marií v jeskyni</w:t>
      </w:r>
    </w:p>
    <w:p w:rsidR="009F45A1" w:rsidRPr="00C309EF" w:rsidRDefault="007930E8" w:rsidP="009F45A1">
      <w:pPr>
        <w:pStyle w:val="Bezmezer"/>
        <w:numPr>
          <w:ilvl w:val="0"/>
          <w:numId w:val="2"/>
        </w:numPr>
      </w:pPr>
      <w:r>
        <w:t xml:space="preserve">společný kruh jako symbol otevřenosti, sounáležitosti, vzájemné lásky a tolerance. </w:t>
      </w:r>
    </w:p>
    <w:p w:rsidR="005E61CE" w:rsidRDefault="009F45A1" w:rsidP="005E61CE">
      <w:pPr>
        <w:pStyle w:val="Odstavecseseznamem"/>
        <w:spacing w:after="0"/>
        <w:jc w:val="both"/>
      </w:pPr>
      <w:r w:rsidRPr="00944D4D">
        <w:t xml:space="preserve">Popis aktivity: </w:t>
      </w:r>
    </w:p>
    <w:p w:rsidR="009B219F" w:rsidRDefault="005E61CE" w:rsidP="000F1B93">
      <w:r>
        <w:t>Lektor vyzve žáky, aby s jednotlivých domů – kruhů, které zůstaly pro Josefa a Marii zavřené, vytvořili jeden velký kruh, který bude vyjadřovat jeskyni a která se Josefovi a Marii otevírá a poskytuje</w:t>
      </w:r>
      <w:r w:rsidR="001646FF">
        <w:t xml:space="preserve"> jim bezpečí a útočiště. Kruh se</w:t>
      </w:r>
      <w:r>
        <w:t xml:space="preserve"> v jednom místě otevře a dovnitř vstupují lektoři v roli Marie a Josefa. Stojí uprostřed kruhu a rozsvěcují další svíci. </w:t>
      </w:r>
    </w:p>
    <w:p w:rsidR="005E61CE" w:rsidRDefault="005E61CE" w:rsidP="000F1B93">
      <w:r>
        <w:t xml:space="preserve">Lektor žákům řekne, že v tomhle okamžiku musíme příběh opustit. Společně </w:t>
      </w:r>
      <w:r w:rsidR="007930E8">
        <w:t xml:space="preserve">zavřou oči a </w:t>
      </w:r>
      <w:r>
        <w:t>řeknou říkanku</w:t>
      </w:r>
      <w:r w:rsidR="007930E8">
        <w:t xml:space="preserve">. (Místo </w:t>
      </w:r>
      <w:r w:rsidR="007930E8" w:rsidRPr="007930E8">
        <w:rPr>
          <w:u w:val="single"/>
        </w:rPr>
        <w:t>do Betléma</w:t>
      </w:r>
      <w:r w:rsidR="007930E8">
        <w:t xml:space="preserve"> se použije v říkance </w:t>
      </w:r>
      <w:r w:rsidR="007930E8" w:rsidRPr="007930E8">
        <w:rPr>
          <w:u w:val="single"/>
        </w:rPr>
        <w:t>z</w:t>
      </w:r>
      <w:r w:rsidR="007930E8">
        <w:rPr>
          <w:u w:val="single"/>
        </w:rPr>
        <w:t> </w:t>
      </w:r>
      <w:r w:rsidR="007930E8" w:rsidRPr="007930E8">
        <w:rPr>
          <w:u w:val="single"/>
        </w:rPr>
        <w:t>Betléma</w:t>
      </w:r>
      <w:r w:rsidR="007930E8">
        <w:rPr>
          <w:u w:val="single"/>
        </w:rPr>
        <w:t xml:space="preserve">.) </w:t>
      </w:r>
      <w:r w:rsidR="007930E8" w:rsidRPr="007930E8">
        <w:t xml:space="preserve">V okamžiku, kdy </w:t>
      </w:r>
      <w:r w:rsidR="007930E8">
        <w:t>se dostanou žá</w:t>
      </w:r>
      <w:r w:rsidR="001646FF">
        <w:t>ci z příběhu, posadí se do kruhu, kde je uprostřed umístěn obraz Josefa, Marie a malého Ježíška</w:t>
      </w:r>
      <w:r w:rsidR="007930E8">
        <w:t xml:space="preserve"> </w:t>
      </w:r>
      <w:r w:rsidR="001646FF">
        <w:t>- vytvořen může být např. z biblických</w:t>
      </w:r>
      <w:r w:rsidR="007930E8">
        <w:t xml:space="preserve"> postavič</w:t>
      </w:r>
      <w:r w:rsidR="001646FF">
        <w:t>e</w:t>
      </w:r>
      <w:r w:rsidR="007930E8">
        <w:t xml:space="preserve">k. </w:t>
      </w:r>
      <w:r w:rsidR="001646FF">
        <w:t xml:space="preserve">Kolem nich umístí lektor několik kamínků, které budou vyjadřovat jeskyni. </w:t>
      </w:r>
    </w:p>
    <w:p w:rsidR="001646FF" w:rsidRDefault="001646FF" w:rsidP="000F1B93">
      <w:r>
        <w:t>Lektor dovypráví příběh, že do Betléma přišli pastýři a možná mu i něco přinesli. (Do obrazu můžeme umísit i ovečky a pastýře.)</w:t>
      </w:r>
    </w:p>
    <w:p w:rsidR="001646FF" w:rsidRDefault="001646FF" w:rsidP="000F1B93">
      <w:r>
        <w:lastRenderedPageBreak/>
        <w:t xml:space="preserve">Lektor poté vyzve </w:t>
      </w:r>
      <w:r w:rsidR="007930E8">
        <w:t>žáky</w:t>
      </w:r>
      <w:r>
        <w:t>, aby si každý vybral jeden kamínek a vzal si jej do ruky. Každý za sebe vym</w:t>
      </w:r>
      <w:r w:rsidR="00D9347C">
        <w:t>yslí svůj dárek, který by chtěl</w:t>
      </w:r>
      <w:r>
        <w:t xml:space="preserve"> věnovat malému Ježíškovi. Jeden po druhé</w:t>
      </w:r>
      <w:r w:rsidR="00D9347C">
        <w:t xml:space="preserve"> vysloví, co Ježíškovi daruje</w:t>
      </w:r>
      <w:r>
        <w:t xml:space="preserve"> a umístí tento dárek </w:t>
      </w:r>
      <w:r w:rsidR="00D9347C">
        <w:t>(ka</w:t>
      </w:r>
      <w:r>
        <w:t>mínek) k Ježíškovi (do obrazu). Dárek bude symbolizován kamí</w:t>
      </w:r>
      <w:r w:rsidR="00D9347C">
        <w:t>nkem, který si před chvíli každý žák vzal</w:t>
      </w:r>
      <w:r>
        <w:t xml:space="preserve">. </w:t>
      </w:r>
    </w:p>
    <w:p w:rsidR="00D9347C" w:rsidRDefault="00D9347C" w:rsidP="000F1B93">
      <w:r>
        <w:t>Závěrečná myšlenka:</w:t>
      </w:r>
    </w:p>
    <w:p w:rsidR="00D9347C" w:rsidRDefault="00D9347C" w:rsidP="000F1B93">
      <w:r>
        <w:t xml:space="preserve">Když Marie s Josefem hledali nocleh, všechny domy jim zůstali zavřené, nikdo je nechtěl pustit dál. Možná i my jsme někdy zavření – máme zavřené srdce a nechceme do něj nikoho pustit. Nechceme se s někým kamarádit, nechceme někomu pomoci, jsme na někoho protivní a nepříjemní. Marie s Josefem se nakonec dostali do jeskyně, která byla otevřená nejen pro ně, ale i pro všechny, kteří se chtěli na novorozeného Ježíška podívat, a možná právě tato jeskyně </w:t>
      </w:r>
      <w:r w:rsidR="0082056C">
        <w:t>b</w:t>
      </w:r>
      <w:r>
        <w:t xml:space="preserve">y nám mohla připomenout, že je fajn otevřít svá srdce pro ostatní, pro ty kamarády, které odmítám, pro někoho koho nemám rád, pro ty, kteří potřebují moji pomoc nebo moje pohlazení </w:t>
      </w:r>
      <w:r w:rsidR="0082056C">
        <w:t xml:space="preserve">- </w:t>
      </w:r>
      <w:r>
        <w:t>nějaké dobré slovo. Zkusme tedy nenechat svá srdce zavřená, jako domy v Betlémě, ale otevřeme je jako t</w:t>
      </w:r>
      <w:r w:rsidR="0082056C">
        <w:t>u jeskyni všem, které máme kolem</w:t>
      </w:r>
      <w:r>
        <w:t xml:space="preserve"> sebe!</w:t>
      </w:r>
    </w:p>
    <w:p w:rsidR="00D9347C" w:rsidRDefault="00D9347C" w:rsidP="000F1B93">
      <w:r>
        <w:t xml:space="preserve">(Lektor může s dětmi vyjádřit i pohybem rukou zavřené a otevřené srdce.) </w:t>
      </w:r>
    </w:p>
    <w:sectPr w:rsidR="00D93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D00BC"/>
    <w:multiLevelType w:val="hybridMultilevel"/>
    <w:tmpl w:val="FD08E916"/>
    <w:lvl w:ilvl="0" w:tplc="CF8CBB4C">
      <w:numFmt w:val="bullet"/>
      <w:lvlText w:val="-"/>
      <w:lvlJc w:val="left"/>
      <w:pPr>
        <w:ind w:left="1569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" w15:restartNumberingAfterBreak="0">
    <w:nsid w:val="29F857B2"/>
    <w:multiLevelType w:val="hybridMultilevel"/>
    <w:tmpl w:val="8BC6C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D199D"/>
    <w:multiLevelType w:val="hybridMultilevel"/>
    <w:tmpl w:val="8F2C28E0"/>
    <w:lvl w:ilvl="0" w:tplc="040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3" w15:restartNumberingAfterBreak="0">
    <w:nsid w:val="5E287994"/>
    <w:multiLevelType w:val="multilevel"/>
    <w:tmpl w:val="B142C7A6"/>
    <w:lvl w:ilvl="0">
      <w:start w:val="1"/>
      <w:numFmt w:val="bullet"/>
      <w:pStyle w:val="Odstavecseseznamem"/>
      <w:lvlText w:val="꙳"/>
      <w:lvlJc w:val="left"/>
      <w:pPr>
        <w:ind w:left="680" w:hanging="360"/>
      </w:pPr>
      <w:rPr>
        <w:rFonts w:ascii="Calibri" w:hAnsi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72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7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72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72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7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B93"/>
    <w:rsid w:val="000B17ED"/>
    <w:rsid w:val="000F1B93"/>
    <w:rsid w:val="001646FF"/>
    <w:rsid w:val="00281917"/>
    <w:rsid w:val="004A00EE"/>
    <w:rsid w:val="004B7381"/>
    <w:rsid w:val="0051042F"/>
    <w:rsid w:val="005E61CE"/>
    <w:rsid w:val="00657317"/>
    <w:rsid w:val="006A76AA"/>
    <w:rsid w:val="007930E8"/>
    <w:rsid w:val="0082056C"/>
    <w:rsid w:val="009B219F"/>
    <w:rsid w:val="009F45A1"/>
    <w:rsid w:val="00AF1383"/>
    <w:rsid w:val="00C0233F"/>
    <w:rsid w:val="00C73ACD"/>
    <w:rsid w:val="00CB65C2"/>
    <w:rsid w:val="00D9347C"/>
    <w:rsid w:val="00E6199B"/>
    <w:rsid w:val="00E6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C04FA"/>
  <w15:chartTrackingRefBased/>
  <w15:docId w15:val="{440D0C1D-335F-4626-8A3B-ECBBE178B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1B93"/>
    <w:pPr>
      <w:spacing w:before="240" w:after="240" w:line="288" w:lineRule="auto"/>
    </w:pPr>
    <w:rPr>
      <w:rFonts w:ascii="Comic Sans MS" w:eastAsia="Comic Sans MS" w:hAnsi="Comic Sans MS" w:cs="Comic Sans MS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F1B93"/>
    <w:pPr>
      <w:pBdr>
        <w:top w:val="single" w:sz="6" w:space="2" w:color="5B9BD5" w:themeColor="accent1"/>
        <w:left w:val="single" w:sz="6" w:space="2" w:color="5B9BD5" w:themeColor="accent1"/>
      </w:pBdr>
      <w:spacing w:after="0"/>
      <w:outlineLvl w:val="2"/>
    </w:pPr>
    <w:rPr>
      <w:b/>
      <w:smallCaps/>
      <w:color w:val="1F4D78" w:themeColor="accent1" w:themeShade="7F"/>
      <w:spacing w:val="15"/>
      <w:szCs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0F1B93"/>
    <w:pPr>
      <w:pBdr>
        <w:bottom w:val="single" w:sz="6" w:space="1" w:color="5B9BD5" w:themeColor="accent1"/>
      </w:pBdr>
      <w:spacing w:before="300" w:after="0"/>
      <w:outlineLvl w:val="4"/>
    </w:pPr>
    <w:rPr>
      <w:caps/>
      <w:color w:val="2E74B5" w:themeColor="accent1" w:themeShade="BF"/>
      <w:spacing w:val="1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F1B93"/>
    <w:rPr>
      <w:rFonts w:ascii="Comic Sans MS" w:eastAsia="Comic Sans MS" w:hAnsi="Comic Sans MS" w:cs="Comic Sans MS"/>
      <w:b/>
      <w:smallCaps/>
      <w:color w:val="1F4D78" w:themeColor="accent1" w:themeShade="7F"/>
      <w:spacing w:val="15"/>
      <w:sz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0F1B93"/>
    <w:rPr>
      <w:rFonts w:ascii="Comic Sans MS" w:eastAsia="Comic Sans MS" w:hAnsi="Comic Sans MS" w:cs="Comic Sans MS"/>
      <w:caps/>
      <w:color w:val="2E74B5" w:themeColor="accent1" w:themeShade="BF"/>
      <w:spacing w:val="10"/>
      <w:lang w:eastAsia="cs-CZ"/>
    </w:rPr>
  </w:style>
  <w:style w:type="paragraph" w:styleId="Odstavecseseznamem">
    <w:name w:val="List Paragraph"/>
    <w:basedOn w:val="Normln"/>
    <w:uiPriority w:val="34"/>
    <w:qFormat/>
    <w:rsid w:val="000F1B93"/>
    <w:pPr>
      <w:numPr>
        <w:numId w:val="1"/>
      </w:numPr>
      <w:spacing w:before="120" w:after="120"/>
      <w:ind w:left="675" w:hanging="357"/>
    </w:pPr>
    <w:rPr>
      <w:b/>
    </w:rPr>
  </w:style>
  <w:style w:type="paragraph" w:styleId="Bezmezer">
    <w:name w:val="No Spacing"/>
    <w:basedOn w:val="Normln"/>
    <w:link w:val="BezmezerChar"/>
    <w:uiPriority w:val="1"/>
    <w:qFormat/>
    <w:rsid w:val="000F1B93"/>
    <w:pPr>
      <w:spacing w:before="0" w:after="120"/>
      <w:ind w:left="1134"/>
      <w:jc w:val="both"/>
    </w:pPr>
  </w:style>
  <w:style w:type="character" w:customStyle="1" w:styleId="BezmezerChar">
    <w:name w:val="Bez mezer Char"/>
    <w:basedOn w:val="Standardnpsmoodstavce"/>
    <w:link w:val="Bezmezer"/>
    <w:uiPriority w:val="1"/>
    <w:rsid w:val="000F1B93"/>
    <w:rPr>
      <w:rFonts w:ascii="Comic Sans MS" w:eastAsia="Comic Sans MS" w:hAnsi="Comic Sans MS" w:cs="Comic Sans MS"/>
      <w:sz w:val="24"/>
      <w:szCs w:val="20"/>
      <w:lang w:eastAsia="cs-CZ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E678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1298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Rumpíková Markéta MgA.</dc:creator>
  <cp:keywords/>
  <dc:description/>
  <cp:lastModifiedBy>Rumpíková Markéta MgA.</cp:lastModifiedBy>
  <cp:revision>2</cp:revision>
  <dcterms:created xsi:type="dcterms:W3CDTF">2022-01-11T16:58:00Z</dcterms:created>
  <dcterms:modified xsi:type="dcterms:W3CDTF">2022-01-11T16:58:00Z</dcterms:modified>
</cp:coreProperties>
</file>